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B264" w14:textId="0EB11D9C"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0C6292">
        <w:rPr>
          <w:noProof w:val="0"/>
          <w:sz w:val="24"/>
          <w:szCs w:val="24"/>
          <w:lang w:val="en-US" w:eastAsia="zh-TW"/>
        </w:rPr>
        <w:t>7</w:t>
      </w:r>
      <w:r w:rsidR="00D722FE">
        <w:rPr>
          <w:noProof w:val="0"/>
          <w:sz w:val="24"/>
          <w:szCs w:val="24"/>
          <w:lang w:val="en-US" w:eastAsia="zh-TW"/>
        </w:rPr>
        <w:t>bis</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4F05A4">
        <w:rPr>
          <w:bCs/>
          <w:noProof w:val="0"/>
          <w:sz w:val="24"/>
          <w:szCs w:val="24"/>
          <w:lang w:val="en-US"/>
        </w:rPr>
        <w:t>08577</w:t>
      </w:r>
    </w:p>
    <w:p w14:paraId="15E990BB" w14:textId="21E3E818" w:rsidR="004770F0" w:rsidRPr="00737122" w:rsidRDefault="00D722FE" w:rsidP="004770F0">
      <w:pPr>
        <w:pStyle w:val="Header"/>
        <w:tabs>
          <w:tab w:val="right" w:pos="9639"/>
        </w:tabs>
        <w:rPr>
          <w:noProof w:val="0"/>
          <w:sz w:val="24"/>
          <w:szCs w:val="24"/>
          <w:lang w:val="da-DK"/>
        </w:rPr>
      </w:pPr>
      <w:r>
        <w:rPr>
          <w:bCs/>
          <w:sz w:val="24"/>
        </w:rPr>
        <w:t>Hefei</w:t>
      </w:r>
      <w:r>
        <w:rPr>
          <w:rFonts w:eastAsia="SimSun"/>
          <w:sz w:val="24"/>
          <w:szCs w:val="24"/>
          <w:lang w:eastAsia="zh-CN"/>
        </w:rPr>
        <w:t xml:space="preserve">, China, 14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18</w:t>
      </w:r>
      <w:r w:rsidRPr="0099316A">
        <w:rPr>
          <w:rFonts w:eastAsia="SimSun"/>
          <w:sz w:val="24"/>
          <w:szCs w:val="24"/>
          <w:lang w:eastAsia="zh-CN"/>
        </w:rPr>
        <w:t xml:space="preserve"> </w:t>
      </w:r>
      <w:r>
        <w:rPr>
          <w:rFonts w:eastAsia="SimSun"/>
          <w:sz w:val="24"/>
          <w:szCs w:val="24"/>
          <w:lang w:eastAsia="zh-CN"/>
        </w:rPr>
        <w:t>October 2024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4CF437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D722FE">
        <w:rPr>
          <w:rFonts w:cs="Arial"/>
          <w:b/>
          <w:bCs/>
          <w:sz w:val="24"/>
          <w:lang w:val="da-DK"/>
        </w:rPr>
        <w:t>.2</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174D5A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D722FE">
        <w:rPr>
          <w:rFonts w:ascii="Arial" w:hAnsi="Arial" w:cs="Arial"/>
          <w:b/>
          <w:bCs/>
          <w:sz w:val="24"/>
          <w:lang w:val="en-US"/>
        </w:rPr>
        <w:t xml:space="preserve">DSR </w:t>
      </w:r>
      <w:r w:rsidR="001022CC">
        <w:rPr>
          <w:rFonts w:ascii="Arial" w:hAnsi="Arial" w:cs="Arial"/>
          <w:b/>
          <w:bCs/>
          <w:sz w:val="24"/>
          <w:lang w:val="en-US"/>
        </w:rPr>
        <w:t>Enhancements</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6E6342CA" w14:textId="77777777" w:rsidR="001022CC" w:rsidRDefault="001022CC" w:rsidP="001022CC">
      <w:pPr>
        <w:jc w:val="both"/>
        <w:rPr>
          <w:iCs/>
          <w:lang w:val="en-US"/>
        </w:rPr>
      </w:pPr>
      <w:r>
        <w:rPr>
          <w:iCs/>
          <w:lang w:val="en-US"/>
        </w:rPr>
        <w:t>Based on the study in Rel-19 XR Phase 3, the following objective has been added to the work item [1]:</w:t>
      </w:r>
    </w:p>
    <w:p w14:paraId="7106255C" w14:textId="77777777" w:rsidR="001022CC" w:rsidRPr="007E5C12" w:rsidRDefault="001022CC" w:rsidP="001022CC">
      <w:pPr>
        <w:pStyle w:val="B1"/>
        <w:rPr>
          <w:i/>
          <w:iCs/>
          <w:lang w:val="en-US"/>
        </w:rPr>
      </w:pPr>
      <w:r w:rsidRPr="007E5C12">
        <w:rPr>
          <w:i/>
          <w:iCs/>
          <w:lang w:val="en-US"/>
        </w:rPr>
        <w:t>-</w:t>
      </w:r>
      <w:r w:rsidRPr="007E5C12">
        <w:rPr>
          <w:i/>
          <w:iCs/>
          <w:lang w:val="en-US"/>
        </w:rPr>
        <w:tab/>
        <w:t>Specify Enhancements for support of UL scheduling to enable high XR capacity while meeting delay requirements/avoiding too late PDUs, as follows [RAN2]:</w:t>
      </w:r>
    </w:p>
    <w:p w14:paraId="13D41C82" w14:textId="77777777" w:rsidR="001022CC" w:rsidRPr="007E5C12" w:rsidRDefault="001022CC" w:rsidP="001022CC">
      <w:pPr>
        <w:pStyle w:val="B2"/>
        <w:rPr>
          <w:i/>
          <w:iCs/>
          <w:lang w:val="en-US"/>
        </w:rPr>
      </w:pPr>
      <w:r w:rsidRPr="007E5C12">
        <w:rPr>
          <w:i/>
          <w:iCs/>
          <w:lang w:val="en-US"/>
        </w:rPr>
        <w:t>-</w:t>
      </w:r>
      <w:r w:rsidRPr="007E5C12">
        <w:rPr>
          <w:i/>
          <w:iCs/>
          <w:lang w:val="en-US"/>
        </w:rPr>
        <w:tab/>
        <w:t xml:space="preserve">Specify additional Logical Channel priority handling using delay/deadline information of </w:t>
      </w:r>
      <w:proofErr w:type="gramStart"/>
      <w:r w:rsidRPr="007E5C12">
        <w:rPr>
          <w:i/>
          <w:iCs/>
          <w:lang w:val="en-US"/>
        </w:rPr>
        <w:t>packets;</w:t>
      </w:r>
      <w:proofErr w:type="gramEnd"/>
    </w:p>
    <w:p w14:paraId="4B5651DC" w14:textId="77777777" w:rsidR="001022CC" w:rsidRPr="007E5C12" w:rsidRDefault="001022CC" w:rsidP="001022CC">
      <w:pPr>
        <w:pStyle w:val="B2"/>
        <w:rPr>
          <w:i/>
          <w:iCs/>
          <w:lang w:val="en-US"/>
        </w:rPr>
      </w:pPr>
      <w:r w:rsidRPr="007E5C12">
        <w:rPr>
          <w:i/>
          <w:iCs/>
          <w:lang w:val="en-US"/>
        </w:rPr>
        <w:t>-</w:t>
      </w:r>
      <w:r w:rsidRPr="007E5C12">
        <w:rPr>
          <w:i/>
          <w:iCs/>
          <w:lang w:val="en-US"/>
        </w:rPr>
        <w:tab/>
        <w:t>Specify enhanced DSR (Delay Status Report) reporting with multiple pairs of remaining time and buffer size for an LCG.</w:t>
      </w:r>
    </w:p>
    <w:p w14:paraId="22C0E7C8" w14:textId="77777777" w:rsidR="00727BB9" w:rsidRDefault="00727BB9" w:rsidP="000D48E4">
      <w:pPr>
        <w:jc w:val="both"/>
        <w:rPr>
          <w:iCs/>
          <w:lang w:val="en-US"/>
        </w:rPr>
      </w:pPr>
    </w:p>
    <w:p w14:paraId="7F134860" w14:textId="29708584" w:rsidR="009A039A" w:rsidRDefault="006B3966" w:rsidP="000D48E4">
      <w:pPr>
        <w:jc w:val="both"/>
        <w:rPr>
          <w:iCs/>
          <w:lang w:val="en-US"/>
        </w:rPr>
      </w:pPr>
      <w:r>
        <w:rPr>
          <w:iCs/>
          <w:lang w:val="en-US"/>
        </w:rPr>
        <w:t>For DSR enhancements, we have made the following agreements in previous meetings</w:t>
      </w:r>
      <w:r w:rsidR="004136F8">
        <w:rPr>
          <w:iCs/>
          <w:lang w:val="en-US"/>
        </w:rPr>
        <w:t xml:space="preserve"> [2,3]</w:t>
      </w:r>
      <w:r w:rsidR="00F30726">
        <w:rPr>
          <w:iCs/>
          <w:lang w:val="en-US"/>
        </w:rPr>
        <w:t>:</w:t>
      </w:r>
    </w:p>
    <w:tbl>
      <w:tblPr>
        <w:tblStyle w:val="TableGrid"/>
        <w:tblW w:w="0" w:type="auto"/>
        <w:tblLook w:val="04A0" w:firstRow="1" w:lastRow="0" w:firstColumn="1" w:lastColumn="0" w:noHBand="0" w:noVBand="1"/>
      </w:tblPr>
      <w:tblGrid>
        <w:gridCol w:w="9350"/>
      </w:tblGrid>
      <w:tr w:rsidR="00F30726" w14:paraId="6CE89CDB" w14:textId="77777777" w:rsidTr="00F30726">
        <w:tc>
          <w:tcPr>
            <w:tcW w:w="9350" w:type="dxa"/>
          </w:tcPr>
          <w:p w14:paraId="56697CE7" w14:textId="0D1F8F97" w:rsidR="00F30726" w:rsidRPr="00F30726" w:rsidRDefault="00F30726" w:rsidP="00F30726">
            <w:pPr>
              <w:jc w:val="both"/>
              <w:rPr>
                <w:b/>
                <w:bCs/>
                <w:iCs/>
                <w:u w:val="single"/>
                <w:lang w:val="en-US"/>
              </w:rPr>
            </w:pPr>
            <w:r w:rsidRPr="001C39AC">
              <w:rPr>
                <w:b/>
                <w:bCs/>
                <w:iCs/>
                <w:u w:val="single"/>
                <w:lang w:val="en-US"/>
              </w:rPr>
              <w:t>RAN2 #12</w:t>
            </w:r>
            <w:r>
              <w:rPr>
                <w:b/>
                <w:bCs/>
                <w:iCs/>
                <w:u w:val="single"/>
                <w:lang w:val="en-US"/>
              </w:rPr>
              <w:t>6</w:t>
            </w:r>
            <w:r w:rsidRPr="001C39AC">
              <w:rPr>
                <w:b/>
                <w:bCs/>
                <w:iCs/>
                <w:u w:val="single"/>
                <w:lang w:val="en-US"/>
              </w:rPr>
              <w:t xml:space="preserve"> Agreements:</w:t>
            </w:r>
          </w:p>
          <w:p w14:paraId="63813458" w14:textId="3B62BFEB" w:rsidR="00F30726" w:rsidRPr="00AA1ECA" w:rsidRDefault="00F30726" w:rsidP="00F30726">
            <w:pPr>
              <w:pStyle w:val="Agreement"/>
              <w:tabs>
                <w:tab w:val="clear" w:pos="1009"/>
                <w:tab w:val="clear" w:pos="1980"/>
                <w:tab w:val="num" w:pos="1619"/>
              </w:tabs>
              <w:ind w:left="1619"/>
            </w:pPr>
            <w:r w:rsidRPr="00AA1ECA">
              <w:t>Enhance DSR to report with multiple pairs of remaining time and buffer size for the LCG.</w:t>
            </w:r>
          </w:p>
          <w:p w14:paraId="6EC1FDC4" w14:textId="77777777" w:rsidR="00F30726" w:rsidRDefault="00F30726" w:rsidP="00F30726">
            <w:pPr>
              <w:pStyle w:val="Agreement"/>
              <w:tabs>
                <w:tab w:val="clear" w:pos="1009"/>
                <w:tab w:val="clear" w:pos="1980"/>
                <w:tab w:val="num" w:pos="1619"/>
              </w:tabs>
              <w:ind w:left="1619"/>
            </w:pPr>
            <w:r>
              <w:t>FFS whether DSR triggering is impacted</w:t>
            </w:r>
          </w:p>
          <w:p w14:paraId="23313454" w14:textId="77777777" w:rsidR="00F30726" w:rsidRPr="00EC6085" w:rsidRDefault="00F30726" w:rsidP="00F30726">
            <w:pPr>
              <w:pStyle w:val="Agreement"/>
              <w:tabs>
                <w:tab w:val="clear" w:pos="1009"/>
                <w:tab w:val="clear" w:pos="1980"/>
                <w:tab w:val="num" w:pos="1619"/>
              </w:tabs>
              <w:ind w:left="1619"/>
            </w:pPr>
            <w:r>
              <w:t>FFS whether PDU set importance needs to be included</w:t>
            </w:r>
          </w:p>
          <w:p w14:paraId="02F9886E" w14:textId="77777777" w:rsidR="00F30726" w:rsidRDefault="00F30726" w:rsidP="000D48E4">
            <w:pPr>
              <w:jc w:val="both"/>
              <w:rPr>
                <w:iCs/>
              </w:rPr>
            </w:pPr>
          </w:p>
          <w:p w14:paraId="2C0C8E25" w14:textId="03BF8654" w:rsidR="001022CC" w:rsidRPr="001022CC" w:rsidRDefault="001022CC" w:rsidP="000D48E4">
            <w:pPr>
              <w:jc w:val="both"/>
              <w:rPr>
                <w:b/>
                <w:bCs/>
                <w:iCs/>
                <w:u w:val="single"/>
                <w:lang w:val="en-US"/>
              </w:rPr>
            </w:pPr>
            <w:r w:rsidRPr="001C39AC">
              <w:rPr>
                <w:b/>
                <w:bCs/>
                <w:iCs/>
                <w:u w:val="single"/>
                <w:lang w:val="en-US"/>
              </w:rPr>
              <w:t>RAN2 #12</w:t>
            </w:r>
            <w:r>
              <w:rPr>
                <w:b/>
                <w:bCs/>
                <w:iCs/>
                <w:u w:val="single"/>
                <w:lang w:val="en-US"/>
              </w:rPr>
              <w:t>7</w:t>
            </w:r>
            <w:r w:rsidRPr="001C39AC">
              <w:rPr>
                <w:b/>
                <w:bCs/>
                <w:iCs/>
                <w:u w:val="single"/>
                <w:lang w:val="en-US"/>
              </w:rPr>
              <w:t xml:space="preserve"> Agreements:</w:t>
            </w:r>
          </w:p>
          <w:p w14:paraId="78B5F6B5" w14:textId="77777777" w:rsidR="001022CC" w:rsidRDefault="001022CC" w:rsidP="001022CC">
            <w:pPr>
              <w:pStyle w:val="Agreement"/>
              <w:tabs>
                <w:tab w:val="clear" w:pos="1009"/>
                <w:tab w:val="clear" w:pos="1980"/>
                <w:tab w:val="num" w:pos="1619"/>
              </w:tabs>
              <w:ind w:left="1619"/>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2B445C46" w14:textId="77777777" w:rsidR="001022CC" w:rsidRDefault="001022CC" w:rsidP="001022CC">
            <w:pPr>
              <w:pStyle w:val="Agreement"/>
              <w:tabs>
                <w:tab w:val="clear" w:pos="1009"/>
                <w:tab w:val="clear" w:pos="1980"/>
                <w:tab w:val="num" w:pos="1619"/>
              </w:tabs>
              <w:ind w:left="1619"/>
            </w:pPr>
            <w:r>
              <w:t>For enhanced DSR:</w:t>
            </w:r>
          </w:p>
          <w:p w14:paraId="7894B93A" w14:textId="77777777" w:rsidR="001022CC" w:rsidRDefault="001022CC" w:rsidP="001022CC">
            <w:pPr>
              <w:pStyle w:val="Agreement"/>
              <w:numPr>
                <w:ilvl w:val="2"/>
                <w:numId w:val="1"/>
              </w:numPr>
              <w:tabs>
                <w:tab w:val="clear" w:pos="919"/>
                <w:tab w:val="clear" w:pos="1980"/>
                <w:tab w:val="num" w:pos="2160"/>
              </w:tabs>
              <w:ind w:left="2160"/>
            </w:pPr>
            <w:r>
              <w:t>There will be a single triggering threshold, as in Rel-18. FFS whether there are any constraints on how the NW configures DSR triggering and reporting thresholds</w:t>
            </w:r>
          </w:p>
          <w:p w14:paraId="7C92D111" w14:textId="77777777" w:rsidR="001022CC" w:rsidRPr="00115319" w:rsidRDefault="001022CC" w:rsidP="001022CC">
            <w:pPr>
              <w:pStyle w:val="Agreement"/>
              <w:numPr>
                <w:ilvl w:val="2"/>
                <w:numId w:val="1"/>
              </w:numPr>
              <w:tabs>
                <w:tab w:val="clear" w:pos="919"/>
                <w:tab w:val="clear" w:pos="1980"/>
                <w:tab w:val="num" w:pos="2160"/>
              </w:tabs>
              <w:ind w:left="2160"/>
            </w:pPr>
            <w:r>
              <w:t>FFS whether there is any impact on delay critical data definition due to multiple reporting thresholds in the DSR</w:t>
            </w:r>
          </w:p>
          <w:p w14:paraId="66C9F5D3" w14:textId="11ADD9DE" w:rsidR="001022CC" w:rsidRPr="001022CC" w:rsidRDefault="001022CC" w:rsidP="001022CC">
            <w:pPr>
              <w:pStyle w:val="Agreement"/>
              <w:numPr>
                <w:ilvl w:val="2"/>
                <w:numId w:val="1"/>
              </w:numPr>
              <w:tabs>
                <w:tab w:val="clear" w:pos="919"/>
                <w:tab w:val="clear" w:pos="1980"/>
                <w:tab w:val="num" w:pos="2160"/>
              </w:tabs>
              <w:ind w:left="2160"/>
            </w:pPr>
            <w:r>
              <w:t>FFS whether to i</w:t>
            </w:r>
            <w:r w:rsidRPr="00111B6C">
              <w:t xml:space="preserve">nclude </w:t>
            </w:r>
            <w:r>
              <w:t>non-delay critical</w:t>
            </w:r>
            <w:r w:rsidRPr="00111B6C">
              <w:t xml:space="preserve"> data ahead of delay critical data in the buffer size calculation for DSR</w:t>
            </w:r>
          </w:p>
        </w:tc>
      </w:tr>
    </w:tbl>
    <w:p w14:paraId="0A401772" w14:textId="77777777" w:rsidR="00F30726" w:rsidRDefault="00F30726" w:rsidP="000D48E4">
      <w:pPr>
        <w:jc w:val="both"/>
        <w:rPr>
          <w:iCs/>
          <w:lang w:val="en-US"/>
        </w:rPr>
      </w:pPr>
    </w:p>
    <w:p w14:paraId="1ADBC54B" w14:textId="37F5FF86" w:rsidR="00DF798C" w:rsidRDefault="00F30726" w:rsidP="000D48E4">
      <w:pPr>
        <w:jc w:val="both"/>
        <w:rPr>
          <w:iCs/>
          <w:lang w:val="en-US"/>
        </w:rPr>
      </w:pPr>
      <w:r>
        <w:rPr>
          <w:iCs/>
          <w:lang w:val="en-US"/>
        </w:rPr>
        <w:lastRenderedPageBreak/>
        <w:t xml:space="preserve">This paper presents some of our views </w:t>
      </w:r>
      <w:r w:rsidR="001022CC">
        <w:rPr>
          <w:iCs/>
          <w:lang w:val="en-US"/>
        </w:rPr>
        <w:t>on</w:t>
      </w:r>
      <w:r>
        <w:rPr>
          <w:iCs/>
          <w:lang w:val="en-US"/>
        </w:rPr>
        <w:t xml:space="preserve"> DSR enhancement.</w:t>
      </w:r>
    </w:p>
    <w:p w14:paraId="39EA3604" w14:textId="67FC00FF" w:rsidR="0086339A" w:rsidRPr="001022CC" w:rsidRDefault="003569D6" w:rsidP="001022CC">
      <w:pPr>
        <w:pStyle w:val="Heading1"/>
        <w:rPr>
          <w:lang w:val="en-US"/>
        </w:rPr>
      </w:pPr>
      <w:r>
        <w:rPr>
          <w:lang w:val="en-US"/>
        </w:rPr>
        <w:t>Discussion</w:t>
      </w:r>
      <w:r w:rsidR="004E6A7D">
        <w:rPr>
          <w:lang w:val="en-US"/>
        </w:rPr>
        <w:t>s</w:t>
      </w:r>
    </w:p>
    <w:p w14:paraId="2DE2E33E" w14:textId="70CC501E" w:rsidR="00242348" w:rsidRDefault="00242348" w:rsidP="0038631D">
      <w:pPr>
        <w:pStyle w:val="Heading2"/>
        <w:rPr>
          <w:lang w:val="en-US"/>
        </w:rPr>
      </w:pPr>
      <w:r>
        <w:rPr>
          <w:lang w:val="en-US"/>
        </w:rPr>
        <w:t>Illustration of Rel-19 DSR</w:t>
      </w:r>
      <w:r w:rsidR="004136F8">
        <w:rPr>
          <w:lang w:val="en-US"/>
        </w:rPr>
        <w:t xml:space="preserve"> Concept</w:t>
      </w:r>
    </w:p>
    <w:p w14:paraId="111CDC67" w14:textId="45EC4906" w:rsidR="00242348" w:rsidRDefault="00242348" w:rsidP="00242348">
      <w:pPr>
        <w:jc w:val="both"/>
        <w:rPr>
          <w:lang w:val="en-US"/>
        </w:rPr>
      </w:pPr>
      <w:r>
        <w:rPr>
          <w:lang w:val="en-US"/>
        </w:rPr>
        <w:t xml:space="preserve">In this section, we </w:t>
      </w:r>
      <w:r w:rsidR="006B3966">
        <w:rPr>
          <w:lang w:val="en-US"/>
        </w:rPr>
        <w:t>would like to outline the concept of Rel-19 DSR</w:t>
      </w:r>
      <w:r>
        <w:rPr>
          <w:lang w:val="en-US"/>
        </w:rPr>
        <w:t xml:space="preserve">. The multiple pairs of remaining time and buffer size information in Rel-19 DSR would provide a more comprehensive picture </w:t>
      </w:r>
      <w:r w:rsidR="00DB2F8E">
        <w:rPr>
          <w:lang w:val="en-US"/>
        </w:rPr>
        <w:t xml:space="preserve">of buffer delay status </w:t>
      </w:r>
      <w:r>
        <w:rPr>
          <w:lang w:val="en-US"/>
        </w:rPr>
        <w:t xml:space="preserve">to the network. </w:t>
      </w:r>
      <w:r w:rsidR="00DB2F8E">
        <w:rPr>
          <w:lang w:val="en-US"/>
        </w:rPr>
        <w:t>With multiple thresholds, this</w:t>
      </w:r>
      <w:r>
        <w:rPr>
          <w:lang w:val="en-US"/>
        </w:rPr>
        <w:t xml:space="preserve"> is analogous to dividing all the data buffered in a</w:t>
      </w:r>
      <w:r w:rsidR="00DB2F8E">
        <w:rPr>
          <w:lang w:val="en-US"/>
        </w:rPr>
        <w:t>n</w:t>
      </w:r>
      <w:r>
        <w:rPr>
          <w:lang w:val="en-US"/>
        </w:rPr>
        <w:t xml:space="preserve"> LCG into multiple portions in accordance with which threshold the remaining time of each PDCP SDU satisfies. </w:t>
      </w:r>
      <w:r w:rsidR="006B3966">
        <w:rPr>
          <w:lang w:val="en-US"/>
        </w:rPr>
        <w:t xml:space="preserve">In other words, the buffered PDCP SDUs are partitioned into different groups/portions based on their remaining time. </w:t>
      </w:r>
      <w:r>
        <w:rPr>
          <w:lang w:val="en-US"/>
        </w:rPr>
        <w:t xml:space="preserve">For each of the portion, </w:t>
      </w:r>
      <w:r w:rsidR="006B3966">
        <w:rPr>
          <w:lang w:val="en-US"/>
        </w:rPr>
        <w:t xml:space="preserve">Rel-19 </w:t>
      </w:r>
      <w:r>
        <w:rPr>
          <w:lang w:val="en-US"/>
        </w:rPr>
        <w:t xml:space="preserve">DSR should report the corresponding buffer size, and the shortest remaining time among the PDCP SDUs in this portion. An illustrative example is </w:t>
      </w:r>
      <w:r w:rsidR="00DB2F8E">
        <w:rPr>
          <w:lang w:val="en-US"/>
        </w:rPr>
        <w:t>depicted</w:t>
      </w:r>
      <w:r>
        <w:rPr>
          <w:lang w:val="en-US"/>
        </w:rPr>
        <w:t xml:space="preserve"> in Figure 1 based on the assumptions where three remaining time thresholds (namely T0, T1 and T2, where T2&gt;T1&gt;T1&gt;0) are configured for the LCG. </w:t>
      </w:r>
      <w:r w:rsidR="006B3966">
        <w:rPr>
          <w:lang w:val="en-US"/>
        </w:rPr>
        <w:t>With</w:t>
      </w:r>
      <w:r>
        <w:rPr>
          <w:lang w:val="en-US"/>
        </w:rPr>
        <w:t xml:space="preserve"> the three threshold levels in this example, all the buffered data can be divided into 4 portions. Only the buffer sizes and shortest remaining time of </w:t>
      </w:r>
      <w:r w:rsidR="006B3966">
        <w:rPr>
          <w:lang w:val="en-US"/>
        </w:rPr>
        <w:t>3</w:t>
      </w:r>
      <w:r>
        <w:rPr>
          <w:lang w:val="en-US"/>
        </w:rPr>
        <w:t xml:space="preserve"> </w:t>
      </w:r>
      <w:r w:rsidR="00DB2F8E">
        <w:rPr>
          <w:lang w:val="en-US"/>
        </w:rPr>
        <w:t xml:space="preserve">out of these 4 </w:t>
      </w:r>
      <w:r>
        <w:rPr>
          <w:lang w:val="en-US"/>
        </w:rPr>
        <w:t>portions will be reported, because DSR does not need to report the information relating to any data that has remaining time larger than the highest threshold (e.g. T2 in this example).</w:t>
      </w:r>
      <w:r w:rsidR="006B3966">
        <w:rPr>
          <w:lang w:val="en-US"/>
        </w:rPr>
        <w:t xml:space="preserve"> Thus, three “pairs” of remaining time and buffer sizes are reported in this example.</w:t>
      </w:r>
    </w:p>
    <w:p w14:paraId="7C5742C5" w14:textId="77777777" w:rsidR="00242348" w:rsidRDefault="00242348" w:rsidP="00242348">
      <w:pPr>
        <w:keepNext/>
        <w:jc w:val="center"/>
      </w:pPr>
      <w:r>
        <w:rPr>
          <w:noProof/>
          <w:lang w:val="en-US"/>
        </w:rPr>
        <w:drawing>
          <wp:inline distT="0" distB="0" distL="0" distR="0" wp14:anchorId="4BDEAFF2" wp14:editId="2ADC4ECC">
            <wp:extent cx="5770754" cy="4044461"/>
            <wp:effectExtent l="0" t="0" r="0" b="0"/>
            <wp:docPr id="1131591641" name="Picture 2" descr="A diagram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591641" name="Picture 2" descr="A diagram of data&#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35918" cy="4090131"/>
                    </a:xfrm>
                    <a:prstGeom prst="rect">
                      <a:avLst/>
                    </a:prstGeom>
                  </pic:spPr>
                </pic:pic>
              </a:graphicData>
            </a:graphic>
          </wp:inline>
        </w:drawing>
      </w:r>
    </w:p>
    <w:p w14:paraId="1B4027C6" w14:textId="3447454E" w:rsidR="00242348" w:rsidRDefault="00242348" w:rsidP="00242348">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An illustrative example of information to be reported with Rel-19 DSR for an LCG.</w:t>
      </w:r>
    </w:p>
    <w:p w14:paraId="07428DEE" w14:textId="266408DF" w:rsidR="00242348" w:rsidRDefault="00242348" w:rsidP="00242348">
      <w:pPr>
        <w:jc w:val="both"/>
        <w:rPr>
          <w:b/>
          <w:bCs/>
          <w:color w:val="000000" w:themeColor="text1"/>
          <w:lang w:val="en-US"/>
        </w:rPr>
      </w:pPr>
      <w:r>
        <w:rPr>
          <w:b/>
          <w:bCs/>
          <w:color w:val="000000" w:themeColor="text1"/>
          <w:lang w:val="en-US"/>
        </w:rPr>
        <w:t>Proposal 1: For Rel-19 DSR, the buffered data is divided into multiple portions based on the multiple remaining time threshold levels configured for an LCG. The Rel-19 DSR indicates the following information:</w:t>
      </w:r>
    </w:p>
    <w:p w14:paraId="1F4BA361" w14:textId="77777777" w:rsidR="00242348" w:rsidRDefault="00242348" w:rsidP="00242348">
      <w:pPr>
        <w:pStyle w:val="ListParagraph"/>
        <w:numPr>
          <w:ilvl w:val="0"/>
          <w:numId w:val="81"/>
        </w:numPr>
        <w:jc w:val="both"/>
        <w:rPr>
          <w:b/>
          <w:bCs/>
          <w:color w:val="000000" w:themeColor="text1"/>
          <w:lang w:val="en-US"/>
        </w:rPr>
      </w:pPr>
      <w:r>
        <w:rPr>
          <w:b/>
          <w:bCs/>
          <w:color w:val="000000" w:themeColor="text1"/>
          <w:lang w:val="en-US"/>
        </w:rPr>
        <w:t>Buffer size of data volume in each portion</w:t>
      </w:r>
    </w:p>
    <w:p w14:paraId="1CCC836A" w14:textId="48509192" w:rsidR="00242348" w:rsidRDefault="00242348" w:rsidP="00242348">
      <w:pPr>
        <w:pStyle w:val="ListParagraph"/>
        <w:numPr>
          <w:ilvl w:val="0"/>
          <w:numId w:val="81"/>
        </w:numPr>
        <w:jc w:val="both"/>
        <w:rPr>
          <w:b/>
          <w:bCs/>
          <w:color w:val="000000" w:themeColor="text1"/>
          <w:lang w:val="en-US"/>
        </w:rPr>
      </w:pPr>
      <w:r>
        <w:rPr>
          <w:b/>
          <w:bCs/>
          <w:color w:val="000000" w:themeColor="text1"/>
          <w:lang w:val="en-US"/>
        </w:rPr>
        <w:t>Shortest remaining time among PDCP SDUs buffered in each portion.</w:t>
      </w:r>
    </w:p>
    <w:p w14:paraId="2280FDEC" w14:textId="77777777" w:rsidR="006B3966" w:rsidRPr="006B3966" w:rsidRDefault="006B3966" w:rsidP="006B3966">
      <w:pPr>
        <w:ind w:left="360"/>
        <w:jc w:val="both"/>
        <w:rPr>
          <w:b/>
          <w:bCs/>
          <w:color w:val="000000" w:themeColor="text1"/>
          <w:lang w:val="en-US"/>
        </w:rPr>
      </w:pPr>
    </w:p>
    <w:p w14:paraId="0C680A84" w14:textId="74347DD6" w:rsidR="0038631D" w:rsidRDefault="006D2BB8" w:rsidP="0038631D">
      <w:pPr>
        <w:pStyle w:val="Heading2"/>
        <w:rPr>
          <w:lang w:val="en-US"/>
        </w:rPr>
      </w:pPr>
      <w:r>
        <w:rPr>
          <w:lang w:val="en-US"/>
        </w:rPr>
        <w:t xml:space="preserve">Remaining Time Threshold for </w:t>
      </w:r>
      <w:r w:rsidR="00727BB9">
        <w:rPr>
          <w:lang w:val="en-US"/>
        </w:rPr>
        <w:t xml:space="preserve">DSR </w:t>
      </w:r>
      <w:r>
        <w:rPr>
          <w:lang w:val="en-US"/>
        </w:rPr>
        <w:t>Triggering</w:t>
      </w:r>
    </w:p>
    <w:p w14:paraId="659EF2D7" w14:textId="58BEB86F" w:rsidR="00615E67" w:rsidRDefault="00237CFD" w:rsidP="00181FA7">
      <w:pPr>
        <w:jc w:val="both"/>
        <w:rPr>
          <w:lang w:val="en-US"/>
        </w:rPr>
      </w:pPr>
      <w:r>
        <w:rPr>
          <w:lang w:val="en-US"/>
        </w:rPr>
        <w:t>RAN2 has agreed to support DSR with multiple pairs of remaining time and buffer size information. In other words, the DSR for one LCG is derived based on multiple remaining time threshold levels</w:t>
      </w:r>
      <w:r w:rsidR="006D2BB8">
        <w:rPr>
          <w:lang w:val="en-US"/>
        </w:rPr>
        <w:t xml:space="preserve"> that are configured for one LCG</w:t>
      </w:r>
      <w:r>
        <w:rPr>
          <w:lang w:val="en-US"/>
        </w:rPr>
        <w:t>, in contrast to single remaining time threshold level as in Rel-18.</w:t>
      </w:r>
      <w:r w:rsidR="006D2BB8">
        <w:rPr>
          <w:lang w:val="en-US"/>
        </w:rPr>
        <w:t xml:space="preserve"> However, we have also agreed that there is </w:t>
      </w:r>
      <w:r w:rsidR="008E1580">
        <w:rPr>
          <w:lang w:val="en-US"/>
        </w:rPr>
        <w:t xml:space="preserve">only </w:t>
      </w:r>
      <w:r w:rsidR="006D2BB8">
        <w:rPr>
          <w:lang w:val="en-US"/>
        </w:rPr>
        <w:t>one remaining time threshold for DSR triggering.</w:t>
      </w:r>
    </w:p>
    <w:p w14:paraId="17879E94" w14:textId="08CADB4F" w:rsidR="006D2BB8" w:rsidRDefault="006D2BB8" w:rsidP="00181FA7">
      <w:pPr>
        <w:jc w:val="both"/>
        <w:rPr>
          <w:lang w:val="en-US"/>
        </w:rPr>
      </w:pPr>
      <w:r>
        <w:rPr>
          <w:lang w:val="en-US"/>
        </w:rPr>
        <w:t>From our point of view, the network can simply choose one of the multiple remaining time threshold levels for an LCG, as the triggering threshold. Thus, this can be entirely up to network implementation to decide how DSR should be triggered. We do not see a need to impose any constraints in terms of network configuration.</w:t>
      </w:r>
    </w:p>
    <w:p w14:paraId="48976BD1" w14:textId="73DE4696" w:rsidR="006D2BB8" w:rsidRDefault="006D2BB8" w:rsidP="006D2BB8">
      <w:pPr>
        <w:jc w:val="both"/>
        <w:rPr>
          <w:b/>
          <w:bCs/>
          <w:color w:val="000000" w:themeColor="text1"/>
          <w:lang w:val="en-US"/>
        </w:rPr>
      </w:pPr>
      <w:r>
        <w:rPr>
          <w:b/>
          <w:bCs/>
          <w:color w:val="000000" w:themeColor="text1"/>
          <w:lang w:val="en-US"/>
        </w:rPr>
        <w:t xml:space="preserve">Proposal </w:t>
      </w:r>
      <w:r w:rsidR="00D004F1">
        <w:rPr>
          <w:b/>
          <w:bCs/>
          <w:color w:val="000000" w:themeColor="text1"/>
          <w:lang w:val="en-US"/>
        </w:rPr>
        <w:t>2</w:t>
      </w:r>
      <w:r w:rsidRPr="004B12F8">
        <w:rPr>
          <w:b/>
          <w:bCs/>
          <w:color w:val="000000" w:themeColor="text1"/>
          <w:lang w:val="en-US"/>
        </w:rPr>
        <w:t xml:space="preserve">: </w:t>
      </w:r>
      <w:r>
        <w:rPr>
          <w:b/>
          <w:bCs/>
          <w:color w:val="000000" w:themeColor="text1"/>
          <w:lang w:val="en-US"/>
        </w:rPr>
        <w:t>The network can select and configure one of the multiple remaining time thresholds of an LCG as the remaining time threshold for DSR triggering.</w:t>
      </w:r>
    </w:p>
    <w:p w14:paraId="2FECB6BF" w14:textId="77777777" w:rsidR="006D2BB8" w:rsidRDefault="006D2BB8" w:rsidP="00181FA7">
      <w:pPr>
        <w:jc w:val="both"/>
        <w:rPr>
          <w:lang w:val="en-US"/>
        </w:rPr>
      </w:pPr>
    </w:p>
    <w:p w14:paraId="239B9568" w14:textId="352B2C17" w:rsidR="006D2BB8" w:rsidRPr="00242348" w:rsidRDefault="00242348" w:rsidP="004A2E77">
      <w:pPr>
        <w:pStyle w:val="Heading2"/>
        <w:jc w:val="both"/>
        <w:rPr>
          <w:lang w:val="en-US"/>
        </w:rPr>
      </w:pPr>
      <w:r w:rsidRPr="00242348">
        <w:rPr>
          <w:lang w:val="en-US"/>
        </w:rPr>
        <w:t xml:space="preserve">Definition of </w:t>
      </w:r>
      <w:r w:rsidR="006D2BB8" w:rsidRPr="00242348">
        <w:rPr>
          <w:lang w:val="en-US"/>
        </w:rPr>
        <w:t xml:space="preserve">Delay-Critical Data </w:t>
      </w:r>
    </w:p>
    <w:p w14:paraId="4F6F4709" w14:textId="518F3295" w:rsidR="00242348" w:rsidRDefault="00242348" w:rsidP="00181FA7">
      <w:pPr>
        <w:jc w:val="both"/>
        <w:rPr>
          <w:lang w:val="en-US"/>
        </w:rPr>
      </w:pPr>
      <w:r>
        <w:rPr>
          <w:lang w:val="en-US"/>
        </w:rPr>
        <w:t xml:space="preserve">In Rel-18, we have defined delay-critical PDCP SDUs, which are basically the </w:t>
      </w:r>
      <w:r w:rsidR="008E1580">
        <w:rPr>
          <w:lang w:val="en-US"/>
        </w:rPr>
        <w:t>PDCP SDUs</w:t>
      </w:r>
      <w:r>
        <w:rPr>
          <w:lang w:val="en-US"/>
        </w:rPr>
        <w:t xml:space="preserve"> with remaining time smaller than or equal to the </w:t>
      </w:r>
      <w:proofErr w:type="spellStart"/>
      <w:r w:rsidRPr="00242348">
        <w:rPr>
          <w:i/>
          <w:iCs/>
          <w:lang w:val="en-US"/>
        </w:rPr>
        <w:t>remainingTimeThreshold</w:t>
      </w:r>
      <w:proofErr w:type="spellEnd"/>
      <w:r>
        <w:rPr>
          <w:lang w:val="en-US"/>
        </w:rPr>
        <w:t xml:space="preserve">. Since Rel-18 DSR focuses on the reporting of volume of delay-critical data, such definition facilitates the data volume calculation procedure. </w:t>
      </w:r>
    </w:p>
    <w:p w14:paraId="5528A103" w14:textId="3BC0A954" w:rsidR="00933CE5" w:rsidRDefault="00242348" w:rsidP="00181FA7">
      <w:pPr>
        <w:jc w:val="both"/>
        <w:rPr>
          <w:lang w:val="en-US"/>
        </w:rPr>
      </w:pPr>
      <w:r>
        <w:rPr>
          <w:lang w:val="en-US"/>
        </w:rPr>
        <w:t xml:space="preserve">For Rel-19, the UE needs to report the buffer size </w:t>
      </w:r>
      <w:r w:rsidR="00D004F1">
        <w:rPr>
          <w:lang w:val="en-US"/>
        </w:rPr>
        <w:t xml:space="preserve">corresponding to multiple remaining time thresholds, not just the data with remaining time under one specific threshold. Hence, we think the differentiation between delay-critical data and non-delay-critical data does not matter </w:t>
      </w:r>
      <w:r w:rsidR="008E1580">
        <w:rPr>
          <w:lang w:val="en-US"/>
        </w:rPr>
        <w:t xml:space="preserve">that </w:t>
      </w:r>
      <w:r w:rsidR="00D004F1">
        <w:rPr>
          <w:lang w:val="en-US"/>
        </w:rPr>
        <w:t>much for Rel-19 DSR. The UE should only calculate the buffer size and remaining time in accordance with each of the configured remaining time threshold</w:t>
      </w:r>
      <w:r w:rsidR="00F52606">
        <w:rPr>
          <w:lang w:val="en-US"/>
        </w:rPr>
        <w:t>.</w:t>
      </w:r>
      <w:r w:rsidR="00D004F1">
        <w:rPr>
          <w:lang w:val="en-US"/>
        </w:rPr>
        <w:t xml:space="preserve"> </w:t>
      </w:r>
      <w:r w:rsidR="008E1580">
        <w:rPr>
          <w:lang w:val="en-US"/>
        </w:rPr>
        <w:t>Whether “non-delay-critical” data is included in DSR becomes a network implementation issue, as it depends on how the threshold levels are set by the network.</w:t>
      </w:r>
    </w:p>
    <w:p w14:paraId="549A0AF5" w14:textId="0695F799" w:rsidR="00F52606" w:rsidRDefault="00F52606" w:rsidP="00F52606">
      <w:pPr>
        <w:jc w:val="both"/>
        <w:rPr>
          <w:b/>
          <w:bCs/>
          <w:color w:val="000000" w:themeColor="text1"/>
          <w:lang w:val="en-US"/>
        </w:rPr>
      </w:pPr>
      <w:r>
        <w:rPr>
          <w:b/>
          <w:bCs/>
          <w:color w:val="000000" w:themeColor="text1"/>
          <w:lang w:val="en-US"/>
        </w:rPr>
        <w:t>Proposal 3</w:t>
      </w:r>
      <w:r w:rsidRPr="004B12F8">
        <w:rPr>
          <w:b/>
          <w:bCs/>
          <w:color w:val="000000" w:themeColor="text1"/>
          <w:lang w:val="en-US"/>
        </w:rPr>
        <w:t xml:space="preserve">: </w:t>
      </w:r>
      <w:r>
        <w:rPr>
          <w:b/>
          <w:bCs/>
          <w:color w:val="000000" w:themeColor="text1"/>
          <w:lang w:val="en-US"/>
        </w:rPr>
        <w:t xml:space="preserve">The definition of delay-critical data does not matter for Rel-19 DSR, as the UE simply calculate and report buffer size corresponding to each </w:t>
      </w:r>
      <w:r w:rsidR="008A104D">
        <w:rPr>
          <w:b/>
          <w:bCs/>
          <w:color w:val="000000" w:themeColor="text1"/>
          <w:lang w:val="en-US"/>
        </w:rPr>
        <w:t>remaining time</w:t>
      </w:r>
      <w:r>
        <w:rPr>
          <w:b/>
          <w:bCs/>
          <w:color w:val="000000" w:themeColor="text1"/>
          <w:lang w:val="en-US"/>
        </w:rPr>
        <w:t xml:space="preserve"> threshold</w:t>
      </w:r>
      <w:r w:rsidR="008A104D">
        <w:rPr>
          <w:b/>
          <w:bCs/>
          <w:color w:val="000000" w:themeColor="text1"/>
          <w:lang w:val="en-US"/>
        </w:rPr>
        <w:t xml:space="preserve"> configured by the network for this LCG</w:t>
      </w:r>
      <w:r>
        <w:rPr>
          <w:b/>
          <w:bCs/>
          <w:color w:val="000000" w:themeColor="text1"/>
          <w:lang w:val="en-US"/>
        </w:rPr>
        <w:t>.</w:t>
      </w:r>
    </w:p>
    <w:p w14:paraId="6E95CAE2" w14:textId="77777777" w:rsidR="008A104D" w:rsidRDefault="008A104D" w:rsidP="00F52606">
      <w:pPr>
        <w:jc w:val="both"/>
        <w:rPr>
          <w:b/>
          <w:bCs/>
          <w:color w:val="000000" w:themeColor="text1"/>
          <w:lang w:val="en-US"/>
        </w:rPr>
      </w:pPr>
    </w:p>
    <w:p w14:paraId="56E14D3E" w14:textId="6142BC02" w:rsidR="008A104D" w:rsidRPr="00242348" w:rsidRDefault="003918F6" w:rsidP="008A104D">
      <w:pPr>
        <w:pStyle w:val="Heading2"/>
        <w:jc w:val="both"/>
        <w:rPr>
          <w:lang w:val="en-US"/>
        </w:rPr>
      </w:pPr>
      <w:r>
        <w:rPr>
          <w:lang w:val="en-US"/>
        </w:rPr>
        <w:t>Non-Delay Critical Data Ahead of Delay Critical Data</w:t>
      </w:r>
    </w:p>
    <w:p w14:paraId="0EE7EC7D" w14:textId="4F4FE5B2" w:rsidR="008A104D" w:rsidRPr="008A104D" w:rsidRDefault="008A104D" w:rsidP="00F52606">
      <w:pPr>
        <w:jc w:val="both"/>
        <w:rPr>
          <w:color w:val="000000" w:themeColor="text1"/>
          <w:lang w:val="en-US"/>
        </w:rPr>
      </w:pPr>
      <w:r>
        <w:rPr>
          <w:color w:val="000000" w:themeColor="text1"/>
          <w:lang w:val="en-US"/>
        </w:rPr>
        <w:t>A few</w:t>
      </w:r>
      <w:r w:rsidRPr="008A104D">
        <w:rPr>
          <w:color w:val="000000" w:themeColor="text1"/>
          <w:lang w:val="en-US"/>
        </w:rPr>
        <w:t xml:space="preserve"> </w:t>
      </w:r>
      <w:r>
        <w:rPr>
          <w:color w:val="000000" w:themeColor="text1"/>
          <w:lang w:val="en-US"/>
        </w:rPr>
        <w:t xml:space="preserve">companies have argued </w:t>
      </w:r>
      <w:proofErr w:type="gramStart"/>
      <w:r>
        <w:rPr>
          <w:color w:val="000000" w:themeColor="text1"/>
          <w:lang w:val="en-US"/>
        </w:rPr>
        <w:t>that,</w:t>
      </w:r>
      <w:proofErr w:type="gramEnd"/>
      <w:r>
        <w:rPr>
          <w:color w:val="000000" w:themeColor="text1"/>
          <w:lang w:val="en-US"/>
        </w:rPr>
        <w:t xml:space="preserve"> some less critical data may block the more urgent data. Th</w:t>
      </w:r>
      <w:r w:rsidR="008E1580">
        <w:rPr>
          <w:color w:val="000000" w:themeColor="text1"/>
          <w:lang w:val="en-US"/>
        </w:rPr>
        <w:t>erefore</w:t>
      </w:r>
      <w:r>
        <w:rPr>
          <w:color w:val="000000" w:themeColor="text1"/>
          <w:lang w:val="en-US"/>
        </w:rPr>
        <w:t xml:space="preserve">, it has been suggested that the UE can include non-delay critical data ahead of delay-critical data in buffer size calculation for DSR. We think this is a corner case, as typically the queue is based on a first-in first-out model, so the packets that are queued in front </w:t>
      </w:r>
      <w:r w:rsidR="003918F6">
        <w:rPr>
          <w:color w:val="000000" w:themeColor="text1"/>
          <w:lang w:val="en-US"/>
        </w:rPr>
        <w:t xml:space="preserve">are naturally more urgent. Furthermore, </w:t>
      </w:r>
      <w:r w:rsidR="000E42F6">
        <w:rPr>
          <w:color w:val="000000" w:themeColor="text1"/>
          <w:lang w:val="en-US"/>
        </w:rPr>
        <w:t xml:space="preserve">in most scenarios </w:t>
      </w:r>
      <w:r w:rsidR="004136F8">
        <w:rPr>
          <w:color w:val="000000" w:themeColor="text1"/>
          <w:lang w:val="en-US"/>
        </w:rPr>
        <w:t>we believe we can rely on UE implementation to resolve this issue</w:t>
      </w:r>
      <w:r w:rsidR="008E1580">
        <w:rPr>
          <w:color w:val="000000" w:themeColor="text1"/>
          <w:lang w:val="en-US"/>
        </w:rPr>
        <w:t xml:space="preserve"> </w:t>
      </w:r>
      <w:r w:rsidR="004136F8">
        <w:rPr>
          <w:color w:val="000000" w:themeColor="text1"/>
          <w:lang w:val="en-US"/>
        </w:rPr>
        <w:t>(e.g. sort</w:t>
      </w:r>
      <w:r w:rsidR="008E1580">
        <w:rPr>
          <w:color w:val="000000" w:themeColor="text1"/>
          <w:lang w:val="en-US"/>
        </w:rPr>
        <w:t>ing</w:t>
      </w:r>
      <w:r w:rsidR="004136F8">
        <w:rPr>
          <w:color w:val="000000" w:themeColor="text1"/>
          <w:lang w:val="en-US"/>
        </w:rPr>
        <w:t xml:space="preserve"> the packets in the queue based on their </w:t>
      </w:r>
      <w:r w:rsidR="000E42F6">
        <w:rPr>
          <w:color w:val="000000" w:themeColor="text1"/>
          <w:lang w:val="en-US"/>
        </w:rPr>
        <w:t xml:space="preserve">level of </w:t>
      </w:r>
      <w:r w:rsidR="004136F8">
        <w:rPr>
          <w:color w:val="000000" w:themeColor="text1"/>
          <w:lang w:val="en-US"/>
        </w:rPr>
        <w:t>urgency). With this in mind, we do not see the need to change the data volume calculation rule.</w:t>
      </w:r>
    </w:p>
    <w:p w14:paraId="6D7E813D" w14:textId="051A11FF" w:rsidR="004136F8" w:rsidRDefault="004136F8" w:rsidP="004136F8">
      <w:pPr>
        <w:jc w:val="both"/>
        <w:rPr>
          <w:b/>
          <w:bCs/>
          <w:color w:val="000000" w:themeColor="text1"/>
          <w:lang w:val="en-US"/>
        </w:rPr>
      </w:pPr>
      <w:r>
        <w:rPr>
          <w:b/>
          <w:bCs/>
          <w:color w:val="000000" w:themeColor="text1"/>
          <w:lang w:val="en-US"/>
        </w:rPr>
        <w:t>Proposal 4</w:t>
      </w:r>
      <w:r w:rsidRPr="004B12F8">
        <w:rPr>
          <w:b/>
          <w:bCs/>
          <w:color w:val="000000" w:themeColor="text1"/>
          <w:lang w:val="en-US"/>
        </w:rPr>
        <w:t xml:space="preserve">: </w:t>
      </w:r>
      <w:r>
        <w:rPr>
          <w:b/>
          <w:bCs/>
          <w:color w:val="000000" w:themeColor="text1"/>
          <w:lang w:val="en-US"/>
        </w:rPr>
        <w:t xml:space="preserve">There is no need to include non-delay critical data ahead of delay-critical data in the buffer size calculation for DSR. </w:t>
      </w:r>
    </w:p>
    <w:p w14:paraId="706B048A" w14:textId="77777777" w:rsidR="00F52606" w:rsidRDefault="00F52606" w:rsidP="00181FA7">
      <w:pPr>
        <w:jc w:val="both"/>
        <w:rPr>
          <w:lang w:val="en-US"/>
        </w:rPr>
      </w:pPr>
    </w:p>
    <w:p w14:paraId="78E12E63" w14:textId="7417762E" w:rsidR="004136F8" w:rsidRPr="004136F8" w:rsidRDefault="004136F8" w:rsidP="00181FA7">
      <w:pPr>
        <w:pStyle w:val="Heading2"/>
        <w:jc w:val="both"/>
        <w:rPr>
          <w:lang w:val="en-US"/>
        </w:rPr>
      </w:pPr>
      <w:r>
        <w:rPr>
          <w:lang w:val="en-US"/>
        </w:rPr>
        <w:t>PDU Set Importance in DSR MAC CE</w:t>
      </w:r>
    </w:p>
    <w:p w14:paraId="7B18F45F" w14:textId="71B2F2A2" w:rsidR="00514FA9" w:rsidRPr="00514FA9" w:rsidRDefault="008E1580" w:rsidP="00514FA9">
      <w:pPr>
        <w:jc w:val="both"/>
        <w:rPr>
          <w:lang w:val="en-US"/>
        </w:rPr>
      </w:pPr>
      <w:r>
        <w:rPr>
          <w:lang w:val="en-US"/>
        </w:rPr>
        <w:t xml:space="preserve">It was also </w:t>
      </w:r>
      <w:r w:rsidR="0039716F">
        <w:rPr>
          <w:lang w:val="en-US"/>
        </w:rPr>
        <w:t>suggested</w:t>
      </w:r>
      <w:r w:rsidR="00514FA9" w:rsidRPr="00514FA9">
        <w:rPr>
          <w:lang w:val="en-US"/>
        </w:rPr>
        <w:t xml:space="preserve"> that </w:t>
      </w:r>
      <w:r>
        <w:rPr>
          <w:lang w:val="en-US"/>
        </w:rPr>
        <w:t xml:space="preserve">the </w:t>
      </w:r>
      <w:r w:rsidR="00514FA9" w:rsidRPr="00514FA9">
        <w:rPr>
          <w:lang w:val="en-US"/>
        </w:rPr>
        <w:t>importance level of buffered data should be reported in the DSR, which can assist delay-aware scheduling. However, in our understanding, PDU Set Importance (PSI) is mainly used for the purpose of discarding when congestion is present according to TS 23.501, rather than scheduling:</w:t>
      </w:r>
    </w:p>
    <w:tbl>
      <w:tblPr>
        <w:tblStyle w:val="TableGrid"/>
        <w:tblW w:w="0" w:type="auto"/>
        <w:tblLook w:val="04A0" w:firstRow="1" w:lastRow="0" w:firstColumn="1" w:lastColumn="0" w:noHBand="0" w:noVBand="1"/>
      </w:tblPr>
      <w:tblGrid>
        <w:gridCol w:w="9350"/>
      </w:tblGrid>
      <w:tr w:rsidR="00514FA9" w14:paraId="1D408333" w14:textId="77777777" w:rsidTr="00F11F9F">
        <w:tc>
          <w:tcPr>
            <w:tcW w:w="9350" w:type="dxa"/>
          </w:tcPr>
          <w:p w14:paraId="0763DDCC" w14:textId="77777777" w:rsidR="00514FA9" w:rsidRPr="007F7F9C" w:rsidRDefault="00514FA9" w:rsidP="00F11F9F">
            <w:r>
              <w:lastRenderedPageBreak/>
              <w:t xml:space="preserve">The NG-RAN may use the Priority Level (see clause 5.7.3.3) across QoS Flows and </w:t>
            </w:r>
            <w:r w:rsidRPr="007F7F9C">
              <w:rPr>
                <w:highlight w:val="green"/>
              </w:rPr>
              <w:t>PDU Set Importance</w:t>
            </w:r>
            <w:r>
              <w:t xml:space="preserve"> within a QoS Flow </w:t>
            </w:r>
            <w:r w:rsidRPr="007F7F9C">
              <w:rPr>
                <w:highlight w:val="yellow"/>
              </w:rPr>
              <w:t>for PDU Set level packet discarding</w:t>
            </w:r>
            <w:r>
              <w:t xml:space="preserve"> </w:t>
            </w:r>
            <w:r w:rsidRPr="007F7F9C">
              <w:rPr>
                <w:highlight w:val="yellow"/>
              </w:rPr>
              <w:t>in presence of congestion</w:t>
            </w:r>
            <w:r>
              <w:t>.</w:t>
            </w:r>
          </w:p>
        </w:tc>
      </w:tr>
    </w:tbl>
    <w:p w14:paraId="6DABC3DB" w14:textId="77777777" w:rsidR="00514FA9" w:rsidRDefault="00514FA9" w:rsidP="00514FA9">
      <w:pPr>
        <w:jc w:val="both"/>
        <w:rPr>
          <w:lang w:val="en-US"/>
        </w:rPr>
      </w:pPr>
    </w:p>
    <w:p w14:paraId="4CE45F44" w14:textId="7DE37A03" w:rsidR="00514FA9" w:rsidRPr="00514FA9" w:rsidRDefault="0039716F" w:rsidP="00514FA9">
      <w:pPr>
        <w:jc w:val="both"/>
        <w:rPr>
          <w:lang w:val="en-US"/>
        </w:rPr>
      </w:pPr>
      <w:r>
        <w:rPr>
          <w:lang w:val="en-US"/>
        </w:rPr>
        <w:t>Basically, PSI is not so meaningful when congestion is absent</w:t>
      </w:r>
      <w:r>
        <w:rPr>
          <w:lang w:val="en-US"/>
        </w:rPr>
        <w:t>.</w:t>
      </w:r>
      <w:r w:rsidRPr="00514FA9">
        <w:rPr>
          <w:lang w:val="en-US"/>
        </w:rPr>
        <w:t xml:space="preserve"> </w:t>
      </w:r>
      <w:r w:rsidR="00514FA9" w:rsidRPr="00514FA9">
        <w:rPr>
          <w:lang w:val="en-US"/>
        </w:rPr>
        <w:t xml:space="preserve">In our opinions, by default the </w:t>
      </w:r>
      <w:proofErr w:type="spellStart"/>
      <w:r w:rsidR="00514FA9" w:rsidRPr="00514FA9">
        <w:rPr>
          <w:lang w:val="en-US"/>
        </w:rPr>
        <w:t>gNB</w:t>
      </w:r>
      <w:proofErr w:type="spellEnd"/>
      <w:r w:rsidR="00514FA9" w:rsidRPr="00514FA9">
        <w:rPr>
          <w:lang w:val="en-US"/>
        </w:rPr>
        <w:t xml:space="preserve"> should anyway strive to allocate UL resources to the UE in accordance with the BSR/DSR information, regardless of how important the buffered data is.</w:t>
      </w:r>
      <w:r w:rsidR="008E1580">
        <w:rPr>
          <w:lang w:val="en-US"/>
        </w:rPr>
        <w:t xml:space="preserve"> </w:t>
      </w:r>
      <w:r w:rsidR="00514FA9" w:rsidRPr="00514FA9">
        <w:rPr>
          <w:lang w:val="en-US"/>
        </w:rPr>
        <w:t xml:space="preserve">Furthermore, even if the </w:t>
      </w:r>
      <w:proofErr w:type="spellStart"/>
      <w:r w:rsidR="00514FA9" w:rsidRPr="00514FA9">
        <w:rPr>
          <w:lang w:val="en-US"/>
        </w:rPr>
        <w:t>gNB</w:t>
      </w:r>
      <w:proofErr w:type="spellEnd"/>
      <w:r w:rsidR="00514FA9" w:rsidRPr="00514FA9">
        <w:rPr>
          <w:lang w:val="en-US"/>
        </w:rPr>
        <w:t xml:space="preserve"> can allocate the UL-SCH resource based on its knowledge of data volume associating to specific importance level, eventually we cannot guarantee the more important data in a LCH will be allocated to the UL-SCH more immediately</w:t>
      </w:r>
      <w:r w:rsidR="00770DD8">
        <w:rPr>
          <w:lang w:val="en-US"/>
        </w:rPr>
        <w:t xml:space="preserve"> at the UE side</w:t>
      </w:r>
      <w:r w:rsidR="008E1580">
        <w:rPr>
          <w:lang w:val="en-US"/>
        </w:rPr>
        <w:t>, as this is up to UE implementation</w:t>
      </w:r>
      <w:r w:rsidR="00514FA9" w:rsidRPr="00514FA9">
        <w:rPr>
          <w:lang w:val="en-US"/>
        </w:rPr>
        <w:t xml:space="preserve">. Thus, </w:t>
      </w:r>
      <w:r w:rsidR="00770DD8">
        <w:rPr>
          <w:lang w:val="en-US"/>
        </w:rPr>
        <w:t xml:space="preserve">we </w:t>
      </w:r>
      <w:r w:rsidR="008E1580">
        <w:rPr>
          <w:lang w:val="en-US"/>
        </w:rPr>
        <w:t xml:space="preserve">do not </w:t>
      </w:r>
      <w:r>
        <w:rPr>
          <w:lang w:val="en-US"/>
        </w:rPr>
        <w:t>see a clear benefit of</w:t>
      </w:r>
      <w:r w:rsidR="008E1580">
        <w:rPr>
          <w:lang w:val="en-US"/>
        </w:rPr>
        <w:t xml:space="preserve"> inclu</w:t>
      </w:r>
      <w:r>
        <w:rPr>
          <w:lang w:val="en-US"/>
        </w:rPr>
        <w:t>ding</w:t>
      </w:r>
      <w:r w:rsidR="008E1580">
        <w:rPr>
          <w:lang w:val="en-US"/>
        </w:rPr>
        <w:t xml:space="preserve"> </w:t>
      </w:r>
      <w:r>
        <w:rPr>
          <w:lang w:val="en-US"/>
        </w:rPr>
        <w:t xml:space="preserve">packet </w:t>
      </w:r>
      <w:r w:rsidR="00770DD8">
        <w:rPr>
          <w:lang w:val="en-US"/>
        </w:rPr>
        <w:t>importance information in the DSR</w:t>
      </w:r>
      <w:r w:rsidR="00514FA9" w:rsidRPr="00514FA9">
        <w:rPr>
          <w:lang w:val="en-US"/>
        </w:rPr>
        <w:t>.</w:t>
      </w:r>
    </w:p>
    <w:p w14:paraId="2DE7A6C3" w14:textId="1456C4C4" w:rsidR="00514FA9" w:rsidRDefault="00514FA9" w:rsidP="00514FA9">
      <w:pPr>
        <w:jc w:val="both"/>
        <w:rPr>
          <w:b/>
          <w:bCs/>
          <w:color w:val="000000" w:themeColor="text1"/>
          <w:lang w:val="en-US"/>
        </w:rPr>
      </w:pPr>
      <w:r>
        <w:rPr>
          <w:b/>
          <w:bCs/>
          <w:color w:val="000000" w:themeColor="text1"/>
          <w:lang w:val="en-US"/>
        </w:rPr>
        <w:t xml:space="preserve">Proposal </w:t>
      </w:r>
      <w:r w:rsidR="004136F8">
        <w:rPr>
          <w:b/>
          <w:bCs/>
          <w:color w:val="000000" w:themeColor="text1"/>
          <w:lang w:val="en-US"/>
        </w:rPr>
        <w:t>5</w:t>
      </w:r>
      <w:r w:rsidRPr="004B12F8">
        <w:rPr>
          <w:b/>
          <w:bCs/>
          <w:color w:val="000000" w:themeColor="text1"/>
          <w:lang w:val="en-US"/>
        </w:rPr>
        <w:t xml:space="preserve">: </w:t>
      </w:r>
      <w:r>
        <w:rPr>
          <w:b/>
          <w:bCs/>
          <w:color w:val="000000" w:themeColor="text1"/>
          <w:lang w:val="en-US"/>
        </w:rPr>
        <w:t>There is no need to include importance information in the DSR</w:t>
      </w:r>
      <w:r w:rsidR="004136F8">
        <w:rPr>
          <w:b/>
          <w:bCs/>
          <w:color w:val="000000" w:themeColor="text1"/>
          <w:lang w:val="en-US"/>
        </w:rPr>
        <w:t xml:space="preserve"> MAC CE</w:t>
      </w:r>
      <w:r>
        <w:rPr>
          <w:b/>
          <w:bCs/>
          <w:color w:val="000000" w:themeColor="text1"/>
          <w:lang w:val="en-US"/>
        </w:rPr>
        <w:t>.</w:t>
      </w:r>
    </w:p>
    <w:p w14:paraId="2E1F249F" w14:textId="77777777" w:rsidR="00933CE5" w:rsidRDefault="00933CE5" w:rsidP="00181FA7">
      <w:pPr>
        <w:jc w:val="both"/>
        <w:rPr>
          <w:lang w:val="en-US"/>
        </w:rPr>
      </w:pPr>
    </w:p>
    <w:p w14:paraId="5DE84258" w14:textId="32FA405F" w:rsidR="004136F8" w:rsidRPr="004136F8" w:rsidRDefault="004136F8" w:rsidP="00181FA7">
      <w:pPr>
        <w:pStyle w:val="Heading2"/>
        <w:jc w:val="both"/>
        <w:rPr>
          <w:lang w:val="en-US"/>
        </w:rPr>
      </w:pPr>
      <w:r>
        <w:rPr>
          <w:lang w:val="en-US"/>
        </w:rPr>
        <w:t>Other Issues Relating to Rel-19 DSR</w:t>
      </w:r>
    </w:p>
    <w:p w14:paraId="5C125D65" w14:textId="5811CD5F" w:rsidR="00514FA9" w:rsidRDefault="00514FA9" w:rsidP="00181FA7">
      <w:pPr>
        <w:jc w:val="both"/>
        <w:rPr>
          <w:lang w:val="en-US"/>
        </w:rPr>
      </w:pPr>
      <w:r>
        <w:rPr>
          <w:lang w:val="en-US"/>
        </w:rPr>
        <w:t xml:space="preserve">Even though </w:t>
      </w:r>
      <w:r w:rsidR="00D6631A">
        <w:rPr>
          <w:lang w:val="en-US"/>
        </w:rPr>
        <w:t>a</w:t>
      </w:r>
      <w:r w:rsidR="00710AD6">
        <w:rPr>
          <w:lang w:val="en-US"/>
        </w:rPr>
        <w:t>n</w:t>
      </w:r>
      <w:r w:rsidR="00D6631A">
        <w:rPr>
          <w:lang w:val="en-US"/>
        </w:rPr>
        <w:t xml:space="preserve"> LCG could be configured with multiple remaining time thresholds for </w:t>
      </w:r>
      <w:r w:rsidR="00710AD6">
        <w:rPr>
          <w:lang w:val="en-US"/>
        </w:rPr>
        <w:t>Rel-19</w:t>
      </w:r>
      <w:r w:rsidR="008E1580">
        <w:rPr>
          <w:lang w:val="en-US"/>
        </w:rPr>
        <w:t xml:space="preserve"> DSR</w:t>
      </w:r>
      <w:r w:rsidR="00D6631A">
        <w:rPr>
          <w:lang w:val="en-US"/>
        </w:rPr>
        <w:t xml:space="preserve">, not all the LCGs </w:t>
      </w:r>
      <w:r w:rsidR="00331A61">
        <w:rPr>
          <w:lang w:val="en-US"/>
        </w:rPr>
        <w:t xml:space="preserve">of the same MAC entity </w:t>
      </w:r>
      <w:r w:rsidR="00D6631A">
        <w:rPr>
          <w:lang w:val="en-US"/>
        </w:rPr>
        <w:t xml:space="preserve">would </w:t>
      </w:r>
      <w:r w:rsidR="008D4C8A">
        <w:rPr>
          <w:lang w:val="en-US"/>
        </w:rPr>
        <w:t xml:space="preserve">have to </w:t>
      </w:r>
      <w:r w:rsidR="00D6631A">
        <w:rPr>
          <w:lang w:val="en-US"/>
        </w:rPr>
        <w:t xml:space="preserve">be configured with the same number of remaining time thresholds. </w:t>
      </w:r>
      <w:r w:rsidR="008D4C8A">
        <w:rPr>
          <w:lang w:val="en-US"/>
        </w:rPr>
        <w:t>For instance, i</w:t>
      </w:r>
      <w:r w:rsidR="00D6631A">
        <w:rPr>
          <w:lang w:val="en-US"/>
        </w:rPr>
        <w:t xml:space="preserve">t </w:t>
      </w:r>
      <w:r w:rsidR="008E1580">
        <w:rPr>
          <w:lang w:val="en-US"/>
        </w:rPr>
        <w:t xml:space="preserve">should be </w:t>
      </w:r>
      <w:r w:rsidR="00D6631A">
        <w:rPr>
          <w:lang w:val="en-US"/>
        </w:rPr>
        <w:t xml:space="preserve">possible that one LCG </w:t>
      </w:r>
      <w:r w:rsidR="00D36BF3">
        <w:rPr>
          <w:lang w:val="en-US"/>
        </w:rPr>
        <w:t xml:space="preserve">of a UE </w:t>
      </w:r>
      <w:r w:rsidR="00D6631A">
        <w:rPr>
          <w:lang w:val="en-US"/>
        </w:rPr>
        <w:t xml:space="preserve">has three remaining time thresholds, while another LCG </w:t>
      </w:r>
      <w:r w:rsidR="00D36BF3">
        <w:rPr>
          <w:lang w:val="en-US"/>
        </w:rPr>
        <w:t xml:space="preserve">of the UE </w:t>
      </w:r>
      <w:r w:rsidR="00D6631A">
        <w:rPr>
          <w:lang w:val="en-US"/>
        </w:rPr>
        <w:t>has only one remaining time threshold</w:t>
      </w:r>
      <w:r w:rsidR="008D4C8A">
        <w:rPr>
          <w:lang w:val="en-US"/>
        </w:rPr>
        <w:t xml:space="preserve"> as in Rel-18</w:t>
      </w:r>
      <w:r w:rsidR="00D6631A">
        <w:rPr>
          <w:lang w:val="en-US"/>
        </w:rPr>
        <w:t>. We should have such flexibility in Rel-19</w:t>
      </w:r>
      <w:r w:rsidR="00D36BF3">
        <w:rPr>
          <w:lang w:val="en-US"/>
        </w:rPr>
        <w:t>,</w:t>
      </w:r>
      <w:r w:rsidR="00D6631A">
        <w:rPr>
          <w:lang w:val="en-US"/>
        </w:rPr>
        <w:t xml:space="preserve"> such that the network can tailor the configuration properly </w:t>
      </w:r>
      <w:r w:rsidR="008D4C8A">
        <w:rPr>
          <w:lang w:val="en-US"/>
        </w:rPr>
        <w:t>based on the expected</w:t>
      </w:r>
      <w:r w:rsidR="00D6631A">
        <w:rPr>
          <w:lang w:val="en-US"/>
        </w:rPr>
        <w:t xml:space="preserve"> traffic characteristics</w:t>
      </w:r>
      <w:r w:rsidR="008E1580">
        <w:rPr>
          <w:lang w:val="en-US"/>
        </w:rPr>
        <w:t xml:space="preserve"> for each LCG</w:t>
      </w:r>
      <w:r w:rsidR="00D6631A">
        <w:rPr>
          <w:lang w:val="en-US"/>
        </w:rPr>
        <w:t xml:space="preserve">, and the UE complexity in terms of DSR information derivation could </w:t>
      </w:r>
      <w:r w:rsidR="008D4C8A">
        <w:rPr>
          <w:lang w:val="en-US"/>
        </w:rPr>
        <w:t xml:space="preserve">also </w:t>
      </w:r>
      <w:r w:rsidR="00D6631A">
        <w:rPr>
          <w:lang w:val="en-US"/>
        </w:rPr>
        <w:t>be optimized</w:t>
      </w:r>
      <w:r w:rsidR="008D4C8A">
        <w:rPr>
          <w:lang w:val="en-US"/>
        </w:rPr>
        <w:t>.</w:t>
      </w:r>
    </w:p>
    <w:p w14:paraId="2D8E15A2" w14:textId="09F63812" w:rsidR="00D6631A" w:rsidRDefault="00D6631A" w:rsidP="00D6631A">
      <w:pPr>
        <w:jc w:val="both"/>
        <w:rPr>
          <w:b/>
          <w:bCs/>
          <w:color w:val="000000" w:themeColor="text1"/>
          <w:lang w:val="en-US"/>
        </w:rPr>
      </w:pPr>
      <w:r>
        <w:rPr>
          <w:b/>
          <w:bCs/>
          <w:color w:val="000000" w:themeColor="text1"/>
          <w:lang w:val="en-US"/>
        </w:rPr>
        <w:t xml:space="preserve">Proposal </w:t>
      </w:r>
      <w:r w:rsidR="004136F8">
        <w:rPr>
          <w:b/>
          <w:bCs/>
          <w:color w:val="000000" w:themeColor="text1"/>
          <w:lang w:val="en-US"/>
        </w:rPr>
        <w:t>6</w:t>
      </w:r>
      <w:r w:rsidRPr="004B12F8">
        <w:rPr>
          <w:b/>
          <w:bCs/>
          <w:color w:val="000000" w:themeColor="text1"/>
          <w:lang w:val="en-US"/>
        </w:rPr>
        <w:t xml:space="preserve">: </w:t>
      </w:r>
      <w:r>
        <w:rPr>
          <w:b/>
          <w:bCs/>
          <w:color w:val="000000" w:themeColor="text1"/>
          <w:lang w:val="en-US"/>
        </w:rPr>
        <w:t xml:space="preserve">In Rel-19, the number of configured remaining time thresholds for DSR could be different among LCGs. It is still possible to configure </w:t>
      </w:r>
      <w:r w:rsidR="008E1580">
        <w:rPr>
          <w:b/>
          <w:bCs/>
          <w:color w:val="000000" w:themeColor="text1"/>
          <w:lang w:val="en-US"/>
        </w:rPr>
        <w:t>some</w:t>
      </w:r>
      <w:r>
        <w:rPr>
          <w:b/>
          <w:bCs/>
          <w:color w:val="000000" w:themeColor="text1"/>
          <w:lang w:val="en-US"/>
        </w:rPr>
        <w:t xml:space="preserve"> LCG</w:t>
      </w:r>
      <w:r w:rsidR="008E1580">
        <w:rPr>
          <w:b/>
          <w:bCs/>
          <w:color w:val="000000" w:themeColor="text1"/>
          <w:lang w:val="en-US"/>
        </w:rPr>
        <w:t>s</w:t>
      </w:r>
      <w:r>
        <w:rPr>
          <w:b/>
          <w:bCs/>
          <w:color w:val="000000" w:themeColor="text1"/>
          <w:lang w:val="en-US"/>
        </w:rPr>
        <w:t xml:space="preserve"> with single remaining time threshold as in Rel-18.</w:t>
      </w:r>
    </w:p>
    <w:p w14:paraId="1036973D" w14:textId="77777777" w:rsidR="00331A61" w:rsidRDefault="00331A61" w:rsidP="00181FA7">
      <w:pPr>
        <w:jc w:val="both"/>
        <w:rPr>
          <w:color w:val="FF0000"/>
          <w:lang w:val="en-US"/>
        </w:rPr>
      </w:pPr>
    </w:p>
    <w:p w14:paraId="6213A059" w14:textId="7B0C7D52" w:rsidR="00331A61" w:rsidRPr="00331A61" w:rsidRDefault="00331A61" w:rsidP="00181FA7">
      <w:pPr>
        <w:jc w:val="both"/>
        <w:rPr>
          <w:color w:val="000000" w:themeColor="text1"/>
          <w:lang w:val="en-US"/>
        </w:rPr>
      </w:pPr>
      <w:r w:rsidRPr="00331A61">
        <w:rPr>
          <w:color w:val="000000" w:themeColor="text1"/>
          <w:lang w:val="en-US"/>
        </w:rPr>
        <w:t xml:space="preserve">Moreover, </w:t>
      </w:r>
      <w:r>
        <w:rPr>
          <w:color w:val="000000" w:themeColor="text1"/>
          <w:lang w:val="en-US"/>
        </w:rPr>
        <w:t>for a</w:t>
      </w:r>
      <w:r w:rsidR="00FE21F5">
        <w:rPr>
          <w:color w:val="000000" w:themeColor="text1"/>
          <w:lang w:val="en-US"/>
        </w:rPr>
        <w:t>n</w:t>
      </w:r>
      <w:r>
        <w:rPr>
          <w:color w:val="000000" w:themeColor="text1"/>
          <w:lang w:val="en-US"/>
        </w:rPr>
        <w:t xml:space="preserve"> LCG that is configured with multiple remaining time thresholds, it may not be necessary for the UE to always report DSR corresponding to every remaining time threshold that is configured for this LCG</w:t>
      </w:r>
      <w:r w:rsidR="00710AD6">
        <w:rPr>
          <w:color w:val="000000" w:themeColor="text1"/>
          <w:lang w:val="en-US"/>
        </w:rPr>
        <w:t xml:space="preserve"> (i.e. the UE does not </w:t>
      </w:r>
      <w:r w:rsidR="008E1580">
        <w:rPr>
          <w:color w:val="000000" w:themeColor="text1"/>
          <w:lang w:val="en-US"/>
        </w:rPr>
        <w:t xml:space="preserve">need to always </w:t>
      </w:r>
      <w:r w:rsidR="00710AD6">
        <w:rPr>
          <w:color w:val="000000" w:themeColor="text1"/>
          <w:lang w:val="en-US"/>
        </w:rPr>
        <w:t xml:space="preserve">report the buffer size and shortest remaining time for every </w:t>
      </w:r>
      <w:r w:rsidR="008E1580">
        <w:rPr>
          <w:color w:val="000000" w:themeColor="text1"/>
          <w:lang w:val="en-US"/>
        </w:rPr>
        <w:t xml:space="preserve">single </w:t>
      </w:r>
      <w:r w:rsidR="00710AD6">
        <w:rPr>
          <w:color w:val="000000" w:themeColor="text1"/>
          <w:lang w:val="en-US"/>
        </w:rPr>
        <w:t xml:space="preserve">data portion as shown in Figure </w:t>
      </w:r>
      <w:r w:rsidR="008E1580">
        <w:rPr>
          <w:color w:val="000000" w:themeColor="text1"/>
          <w:lang w:val="en-US"/>
        </w:rPr>
        <w:t>1</w:t>
      </w:r>
      <w:r w:rsidR="00710AD6">
        <w:rPr>
          <w:color w:val="000000" w:themeColor="text1"/>
          <w:lang w:val="en-US"/>
        </w:rPr>
        <w:t>)</w:t>
      </w:r>
      <w:r>
        <w:rPr>
          <w:color w:val="000000" w:themeColor="text1"/>
          <w:lang w:val="en-US"/>
        </w:rPr>
        <w:t xml:space="preserve">. For </w:t>
      </w:r>
      <w:r w:rsidR="00F112E5">
        <w:rPr>
          <w:color w:val="000000" w:themeColor="text1"/>
          <w:lang w:val="en-US"/>
        </w:rPr>
        <w:t>examples</w:t>
      </w:r>
      <w:r>
        <w:rPr>
          <w:color w:val="000000" w:themeColor="text1"/>
          <w:lang w:val="en-US"/>
        </w:rPr>
        <w:t>, if the buffer size corresponding to a particular threshold is zero</w:t>
      </w:r>
      <w:r w:rsidR="00F112E5">
        <w:rPr>
          <w:color w:val="000000" w:themeColor="text1"/>
          <w:lang w:val="en-US"/>
        </w:rPr>
        <w:t xml:space="preserve"> (i.e. no PDCP SDU with remaining time satisfying a particular threshold)</w:t>
      </w:r>
      <w:r>
        <w:rPr>
          <w:color w:val="000000" w:themeColor="text1"/>
          <w:lang w:val="en-US"/>
        </w:rPr>
        <w:t>, the UE can simply skip the reporting for this threshold</w:t>
      </w:r>
      <w:r w:rsidR="00710AD6">
        <w:rPr>
          <w:color w:val="000000" w:themeColor="text1"/>
          <w:lang w:val="en-US"/>
        </w:rPr>
        <w:t xml:space="preserve"> in the DSR MAC CE</w:t>
      </w:r>
      <w:r w:rsidR="00F112E5">
        <w:rPr>
          <w:color w:val="000000" w:themeColor="text1"/>
          <w:lang w:val="en-US"/>
        </w:rPr>
        <w:t xml:space="preserve">, which </w:t>
      </w:r>
      <w:r w:rsidR="00710AD6">
        <w:rPr>
          <w:color w:val="000000" w:themeColor="text1"/>
          <w:lang w:val="en-US"/>
        </w:rPr>
        <w:t xml:space="preserve">can in turn </w:t>
      </w:r>
      <w:r w:rsidR="00F112E5">
        <w:rPr>
          <w:color w:val="000000" w:themeColor="text1"/>
          <w:lang w:val="en-US"/>
        </w:rPr>
        <w:t>reduce</w:t>
      </w:r>
      <w:r w:rsidR="00710AD6">
        <w:rPr>
          <w:color w:val="000000" w:themeColor="text1"/>
          <w:lang w:val="en-US"/>
        </w:rPr>
        <w:t xml:space="preserve"> some</w:t>
      </w:r>
      <w:r w:rsidR="00F112E5">
        <w:rPr>
          <w:color w:val="000000" w:themeColor="text1"/>
          <w:lang w:val="en-US"/>
        </w:rPr>
        <w:t xml:space="preserve"> </w:t>
      </w:r>
      <w:proofErr w:type="spellStart"/>
      <w:r w:rsidR="00F112E5">
        <w:rPr>
          <w:color w:val="000000" w:themeColor="text1"/>
          <w:lang w:val="en-US"/>
        </w:rPr>
        <w:t>signalling</w:t>
      </w:r>
      <w:proofErr w:type="spellEnd"/>
      <w:r w:rsidR="00F112E5">
        <w:rPr>
          <w:color w:val="000000" w:themeColor="text1"/>
          <w:lang w:val="en-US"/>
        </w:rPr>
        <w:t xml:space="preserve"> overheads</w:t>
      </w:r>
      <w:r>
        <w:rPr>
          <w:color w:val="000000" w:themeColor="text1"/>
          <w:lang w:val="en-US"/>
        </w:rPr>
        <w:t xml:space="preserve">. In </w:t>
      </w:r>
      <w:r w:rsidR="00F112E5">
        <w:rPr>
          <w:color w:val="000000" w:themeColor="text1"/>
          <w:lang w:val="en-US"/>
        </w:rPr>
        <w:t>general</w:t>
      </w:r>
      <w:r>
        <w:rPr>
          <w:color w:val="000000" w:themeColor="text1"/>
          <w:lang w:val="en-US"/>
        </w:rPr>
        <w:t xml:space="preserve">, </w:t>
      </w:r>
      <w:r w:rsidR="00F112E5">
        <w:rPr>
          <w:color w:val="000000" w:themeColor="text1"/>
          <w:lang w:val="en-US"/>
        </w:rPr>
        <w:t xml:space="preserve">we think </w:t>
      </w:r>
      <w:r>
        <w:rPr>
          <w:color w:val="000000" w:themeColor="text1"/>
          <w:lang w:val="en-US"/>
        </w:rPr>
        <w:t xml:space="preserve">the UE should be conditionally allowed to only report delay information corresponding to a subset </w:t>
      </w:r>
      <w:r w:rsidR="00F112E5">
        <w:rPr>
          <w:color w:val="000000" w:themeColor="text1"/>
          <w:lang w:val="en-US"/>
        </w:rPr>
        <w:t xml:space="preserve">(instead of all) </w:t>
      </w:r>
      <w:r>
        <w:rPr>
          <w:color w:val="000000" w:themeColor="text1"/>
          <w:lang w:val="en-US"/>
        </w:rPr>
        <w:t>of remaining time thresholds configured for a</w:t>
      </w:r>
      <w:r w:rsidR="006C653F">
        <w:rPr>
          <w:color w:val="000000" w:themeColor="text1"/>
          <w:lang w:val="en-US"/>
        </w:rPr>
        <w:t>n</w:t>
      </w:r>
      <w:r>
        <w:rPr>
          <w:color w:val="000000" w:themeColor="text1"/>
          <w:lang w:val="en-US"/>
        </w:rPr>
        <w:t xml:space="preserve"> LCG.</w:t>
      </w:r>
    </w:p>
    <w:p w14:paraId="38A84C93" w14:textId="19638900" w:rsidR="00331A61" w:rsidRPr="00331A61" w:rsidRDefault="00331A61" w:rsidP="00331A61">
      <w:pPr>
        <w:jc w:val="both"/>
        <w:rPr>
          <w:b/>
          <w:bCs/>
          <w:color w:val="000000" w:themeColor="text1"/>
          <w:lang w:val="en-US"/>
        </w:rPr>
      </w:pPr>
      <w:r w:rsidRPr="00331A61">
        <w:rPr>
          <w:b/>
          <w:bCs/>
          <w:color w:val="000000" w:themeColor="text1"/>
          <w:lang w:val="en-US"/>
        </w:rPr>
        <w:t xml:space="preserve">Proposal </w:t>
      </w:r>
      <w:r w:rsidR="004136F8">
        <w:rPr>
          <w:b/>
          <w:bCs/>
          <w:color w:val="000000" w:themeColor="text1"/>
          <w:lang w:val="en-US"/>
        </w:rPr>
        <w:t>7</w:t>
      </w:r>
      <w:r w:rsidRPr="00331A61">
        <w:rPr>
          <w:b/>
          <w:bCs/>
          <w:color w:val="000000" w:themeColor="text1"/>
          <w:lang w:val="en-US"/>
        </w:rPr>
        <w:t>: For a</w:t>
      </w:r>
      <w:r w:rsidR="006C653F">
        <w:rPr>
          <w:b/>
          <w:bCs/>
          <w:color w:val="000000" w:themeColor="text1"/>
          <w:lang w:val="en-US"/>
        </w:rPr>
        <w:t>n</w:t>
      </w:r>
      <w:r w:rsidRPr="00331A61">
        <w:rPr>
          <w:b/>
          <w:bCs/>
          <w:color w:val="000000" w:themeColor="text1"/>
          <w:lang w:val="en-US"/>
        </w:rPr>
        <w:t xml:space="preserve"> LCG configured with multiple remaining time thresholds, the UE should be conditionally allowed to only report delay information (i.e. remaining time and buffer size) corresponding to a subset of remaining time thresholds configured for the LCG.</w:t>
      </w:r>
    </w:p>
    <w:p w14:paraId="690BB7DB" w14:textId="77777777" w:rsidR="00331A61" w:rsidRDefault="00331A61" w:rsidP="00D6631A">
      <w:pPr>
        <w:jc w:val="both"/>
        <w:rPr>
          <w:color w:val="FF0000"/>
          <w:lang w:val="en-US"/>
        </w:rPr>
      </w:pPr>
    </w:p>
    <w:p w14:paraId="4E9FDAEF" w14:textId="22F9B664" w:rsidR="00615E67" w:rsidRDefault="008E1580" w:rsidP="00D6631A">
      <w:pPr>
        <w:jc w:val="both"/>
        <w:rPr>
          <w:lang w:val="en-US"/>
        </w:rPr>
      </w:pPr>
      <w:r>
        <w:rPr>
          <w:lang w:val="en-US"/>
        </w:rPr>
        <w:t>I</w:t>
      </w:r>
      <w:r w:rsidR="00D6631A">
        <w:rPr>
          <w:lang w:val="en-US"/>
        </w:rPr>
        <w:t xml:space="preserve">t does not make sense to ditch away Rel-18 DSR even if a new DSR is to be introduced in Rel-19. </w:t>
      </w:r>
      <w:r w:rsidR="00D651E8">
        <w:rPr>
          <w:lang w:val="en-US"/>
        </w:rPr>
        <w:t xml:space="preserve">For some traffics with relatively small delay budget, Rel-18 DSR based on single remaining time threshold would be sufficient. Moreover, </w:t>
      </w:r>
      <w:r w:rsidR="00531ABE">
        <w:rPr>
          <w:lang w:val="en-US"/>
        </w:rPr>
        <w:t xml:space="preserve">from UE complexity point of view, </w:t>
      </w:r>
      <w:r w:rsidR="00D651E8">
        <w:rPr>
          <w:lang w:val="en-US"/>
        </w:rPr>
        <w:t xml:space="preserve">the burden of generating Rel-18 DSR MAC CE is also lighter, since only one pair of remaining time and buffer size information needs to be derived per LCG. </w:t>
      </w:r>
      <w:r w:rsidR="00D6631A">
        <w:rPr>
          <w:lang w:val="en-US"/>
        </w:rPr>
        <w:t>In our view, Rel-19 DSR should be modeled as a new DSR format, and RAN2 should study the co-existence issue of Rel-18 and Rel-19 DSR MAC CE formats</w:t>
      </w:r>
      <w:r w:rsidR="00531ABE">
        <w:rPr>
          <w:lang w:val="en-US"/>
        </w:rPr>
        <w:t xml:space="preserve"> (e.g. how does the UE select between Rel-18 and Rel-19 DSR MAC CE format)</w:t>
      </w:r>
      <w:r w:rsidR="00D6631A">
        <w:rPr>
          <w:lang w:val="en-US"/>
        </w:rPr>
        <w:t>.</w:t>
      </w:r>
    </w:p>
    <w:p w14:paraId="74BBD042" w14:textId="77B2E2C9" w:rsidR="00D651E8" w:rsidRDefault="00D651E8" w:rsidP="00D651E8">
      <w:pPr>
        <w:jc w:val="both"/>
        <w:rPr>
          <w:b/>
          <w:bCs/>
          <w:color w:val="000000" w:themeColor="text1"/>
          <w:lang w:val="en-US"/>
        </w:rPr>
      </w:pPr>
      <w:r>
        <w:rPr>
          <w:b/>
          <w:bCs/>
          <w:color w:val="000000" w:themeColor="text1"/>
          <w:lang w:val="en-US"/>
        </w:rPr>
        <w:t xml:space="preserve">Proposal </w:t>
      </w:r>
      <w:r w:rsidR="004136F8">
        <w:rPr>
          <w:b/>
          <w:bCs/>
          <w:color w:val="000000" w:themeColor="text1"/>
          <w:lang w:val="en-US"/>
        </w:rPr>
        <w:t>8</w:t>
      </w:r>
      <w:r w:rsidRPr="004B12F8">
        <w:rPr>
          <w:b/>
          <w:bCs/>
          <w:color w:val="000000" w:themeColor="text1"/>
          <w:lang w:val="en-US"/>
        </w:rPr>
        <w:t xml:space="preserve">: </w:t>
      </w:r>
      <w:r w:rsidR="00275B18">
        <w:rPr>
          <w:b/>
          <w:bCs/>
          <w:color w:val="000000" w:themeColor="text1"/>
          <w:lang w:val="en-US"/>
        </w:rPr>
        <w:t>RAN2 should study the co-existence of Rel-18 DSR and Rel-19 DSR</w:t>
      </w:r>
      <w:r w:rsidR="00531ABE">
        <w:rPr>
          <w:b/>
          <w:bCs/>
          <w:color w:val="000000" w:themeColor="text1"/>
          <w:lang w:val="en-US"/>
        </w:rPr>
        <w:t xml:space="preserve"> MAC CE formats</w:t>
      </w:r>
      <w:r w:rsidR="00275B18">
        <w:rPr>
          <w:b/>
          <w:bCs/>
          <w:color w:val="000000" w:themeColor="text1"/>
          <w:lang w:val="en-US"/>
        </w:rPr>
        <w:t>.</w:t>
      </w:r>
    </w:p>
    <w:p w14:paraId="626DE960" w14:textId="77777777" w:rsidR="000C4023" w:rsidRPr="00B06924" w:rsidRDefault="000C402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lastRenderedPageBreak/>
        <w:t>Conclusions</w:t>
      </w:r>
    </w:p>
    <w:p w14:paraId="2746229F" w14:textId="54CECCE4" w:rsidR="00531ABE" w:rsidRDefault="00F136C7" w:rsidP="00D722FE">
      <w:pPr>
        <w:jc w:val="both"/>
        <w:rPr>
          <w:iCs/>
          <w:lang w:val="en-US"/>
        </w:rPr>
      </w:pPr>
      <w:r>
        <w:rPr>
          <w:iCs/>
          <w:lang w:val="en-US"/>
        </w:rPr>
        <w:t xml:space="preserve">In this paper, </w:t>
      </w:r>
      <w:r w:rsidR="00FD5DE1">
        <w:rPr>
          <w:iCs/>
          <w:lang w:val="en-US"/>
        </w:rPr>
        <w:t xml:space="preserve">we </w:t>
      </w:r>
      <w:r w:rsidR="004136F8">
        <w:rPr>
          <w:iCs/>
          <w:lang w:val="en-US"/>
        </w:rPr>
        <w:t>have presented our views on Rel-19 DSR enhancements and proposed the following:</w:t>
      </w:r>
    </w:p>
    <w:p w14:paraId="425E3A41" w14:textId="77777777" w:rsidR="004136F8" w:rsidRDefault="004136F8" w:rsidP="004136F8">
      <w:pPr>
        <w:jc w:val="both"/>
        <w:rPr>
          <w:b/>
          <w:bCs/>
          <w:color w:val="000000" w:themeColor="text1"/>
          <w:lang w:val="en-US"/>
        </w:rPr>
      </w:pPr>
      <w:r>
        <w:rPr>
          <w:b/>
          <w:bCs/>
          <w:color w:val="000000" w:themeColor="text1"/>
          <w:lang w:val="en-US"/>
        </w:rPr>
        <w:t>Proposal 1: For Rel-19 DSR, the buffered data is divided into multiple portions based on the multiple remaining time threshold levels configured for an LCG. The Rel-19 DSR indicates the following information:</w:t>
      </w:r>
    </w:p>
    <w:p w14:paraId="33EDB54B" w14:textId="77777777" w:rsidR="004136F8" w:rsidRDefault="004136F8" w:rsidP="004136F8">
      <w:pPr>
        <w:pStyle w:val="ListParagraph"/>
        <w:numPr>
          <w:ilvl w:val="0"/>
          <w:numId w:val="81"/>
        </w:numPr>
        <w:jc w:val="both"/>
        <w:rPr>
          <w:b/>
          <w:bCs/>
          <w:color w:val="000000" w:themeColor="text1"/>
          <w:lang w:val="en-US"/>
        </w:rPr>
      </w:pPr>
      <w:r>
        <w:rPr>
          <w:b/>
          <w:bCs/>
          <w:color w:val="000000" w:themeColor="text1"/>
          <w:lang w:val="en-US"/>
        </w:rPr>
        <w:t>Buffer size of data volume in each portion</w:t>
      </w:r>
    </w:p>
    <w:p w14:paraId="6CB05315" w14:textId="6C53AAA7" w:rsidR="004136F8" w:rsidRPr="004136F8" w:rsidRDefault="004136F8" w:rsidP="00D722FE">
      <w:pPr>
        <w:pStyle w:val="ListParagraph"/>
        <w:numPr>
          <w:ilvl w:val="0"/>
          <w:numId w:val="81"/>
        </w:numPr>
        <w:jc w:val="both"/>
        <w:rPr>
          <w:b/>
          <w:bCs/>
          <w:color w:val="000000" w:themeColor="text1"/>
          <w:lang w:val="en-US"/>
        </w:rPr>
      </w:pPr>
      <w:r>
        <w:rPr>
          <w:b/>
          <w:bCs/>
          <w:color w:val="000000" w:themeColor="text1"/>
          <w:lang w:val="en-US"/>
        </w:rPr>
        <w:t>Shortest remaining time among PDCP SDUs buffered in each portion.</w:t>
      </w:r>
    </w:p>
    <w:p w14:paraId="3A06965E" w14:textId="77777777" w:rsidR="004136F8" w:rsidRDefault="004136F8" w:rsidP="004136F8">
      <w:pPr>
        <w:jc w:val="both"/>
        <w:rPr>
          <w:b/>
          <w:bCs/>
          <w:color w:val="000000" w:themeColor="text1"/>
          <w:lang w:val="en-US"/>
        </w:rPr>
      </w:pPr>
      <w:r>
        <w:rPr>
          <w:b/>
          <w:bCs/>
          <w:color w:val="000000" w:themeColor="text1"/>
          <w:lang w:val="en-US"/>
        </w:rPr>
        <w:t>Proposal 2</w:t>
      </w:r>
      <w:r w:rsidRPr="004B12F8">
        <w:rPr>
          <w:b/>
          <w:bCs/>
          <w:color w:val="000000" w:themeColor="text1"/>
          <w:lang w:val="en-US"/>
        </w:rPr>
        <w:t xml:space="preserve">: </w:t>
      </w:r>
      <w:r>
        <w:rPr>
          <w:b/>
          <w:bCs/>
          <w:color w:val="000000" w:themeColor="text1"/>
          <w:lang w:val="en-US"/>
        </w:rPr>
        <w:t>The network can select and configure one of the multiple remaining time thresholds of an LCG as the remaining time threshold for DSR triggering.</w:t>
      </w:r>
    </w:p>
    <w:p w14:paraId="46EF17E7" w14:textId="77777777" w:rsidR="004136F8" w:rsidRDefault="004136F8" w:rsidP="004136F8">
      <w:pPr>
        <w:jc w:val="both"/>
        <w:rPr>
          <w:b/>
          <w:bCs/>
          <w:color w:val="000000" w:themeColor="text1"/>
          <w:lang w:val="en-US"/>
        </w:rPr>
      </w:pPr>
      <w:r>
        <w:rPr>
          <w:b/>
          <w:bCs/>
          <w:color w:val="000000" w:themeColor="text1"/>
          <w:lang w:val="en-US"/>
        </w:rPr>
        <w:t>Proposal 3</w:t>
      </w:r>
      <w:r w:rsidRPr="004B12F8">
        <w:rPr>
          <w:b/>
          <w:bCs/>
          <w:color w:val="000000" w:themeColor="text1"/>
          <w:lang w:val="en-US"/>
        </w:rPr>
        <w:t xml:space="preserve">: </w:t>
      </w:r>
      <w:r>
        <w:rPr>
          <w:b/>
          <w:bCs/>
          <w:color w:val="000000" w:themeColor="text1"/>
          <w:lang w:val="en-US"/>
        </w:rPr>
        <w:t>The definition of delay-critical data does not matter for Rel-19 DSR, as the UE simply calculate and report buffer size corresponding to each remaining time threshold configured by the network for this LCG.</w:t>
      </w:r>
    </w:p>
    <w:p w14:paraId="618B1C0B" w14:textId="77777777" w:rsidR="004136F8" w:rsidRDefault="004136F8" w:rsidP="004136F8">
      <w:pPr>
        <w:jc w:val="both"/>
        <w:rPr>
          <w:b/>
          <w:bCs/>
          <w:color w:val="000000" w:themeColor="text1"/>
          <w:lang w:val="en-US"/>
        </w:rPr>
      </w:pPr>
      <w:r>
        <w:rPr>
          <w:b/>
          <w:bCs/>
          <w:color w:val="000000" w:themeColor="text1"/>
          <w:lang w:val="en-US"/>
        </w:rPr>
        <w:t>Proposal 4</w:t>
      </w:r>
      <w:r w:rsidRPr="004B12F8">
        <w:rPr>
          <w:b/>
          <w:bCs/>
          <w:color w:val="000000" w:themeColor="text1"/>
          <w:lang w:val="en-US"/>
        </w:rPr>
        <w:t xml:space="preserve">: </w:t>
      </w:r>
      <w:r>
        <w:rPr>
          <w:b/>
          <w:bCs/>
          <w:color w:val="000000" w:themeColor="text1"/>
          <w:lang w:val="en-US"/>
        </w:rPr>
        <w:t xml:space="preserve">There is no need to include non-delay critical data ahead of delay-critical data in the buffer size calculation for DSR. </w:t>
      </w:r>
    </w:p>
    <w:p w14:paraId="63EAF74B" w14:textId="77777777" w:rsidR="004136F8" w:rsidRDefault="004136F8" w:rsidP="004136F8">
      <w:pPr>
        <w:jc w:val="both"/>
        <w:rPr>
          <w:b/>
          <w:bCs/>
          <w:color w:val="000000" w:themeColor="text1"/>
          <w:lang w:val="en-US"/>
        </w:rPr>
      </w:pPr>
      <w:r>
        <w:rPr>
          <w:b/>
          <w:bCs/>
          <w:color w:val="000000" w:themeColor="text1"/>
          <w:lang w:val="en-US"/>
        </w:rPr>
        <w:t>Proposal 5</w:t>
      </w:r>
      <w:r w:rsidRPr="004B12F8">
        <w:rPr>
          <w:b/>
          <w:bCs/>
          <w:color w:val="000000" w:themeColor="text1"/>
          <w:lang w:val="en-US"/>
        </w:rPr>
        <w:t xml:space="preserve">: </w:t>
      </w:r>
      <w:r>
        <w:rPr>
          <w:b/>
          <w:bCs/>
          <w:color w:val="000000" w:themeColor="text1"/>
          <w:lang w:val="en-US"/>
        </w:rPr>
        <w:t>There is no need to include importance information in the DSR MAC CE.</w:t>
      </w:r>
    </w:p>
    <w:p w14:paraId="0C2CACB3" w14:textId="426DEC4B" w:rsidR="004136F8" w:rsidRDefault="004136F8" w:rsidP="004136F8">
      <w:pPr>
        <w:jc w:val="both"/>
        <w:rPr>
          <w:b/>
          <w:bCs/>
          <w:color w:val="000000" w:themeColor="text1"/>
          <w:lang w:val="en-US"/>
        </w:rPr>
      </w:pPr>
      <w:r>
        <w:rPr>
          <w:b/>
          <w:bCs/>
          <w:color w:val="000000" w:themeColor="text1"/>
          <w:lang w:val="en-US"/>
        </w:rPr>
        <w:t>Proposal 6</w:t>
      </w:r>
      <w:r w:rsidRPr="004B12F8">
        <w:rPr>
          <w:b/>
          <w:bCs/>
          <w:color w:val="000000" w:themeColor="text1"/>
          <w:lang w:val="en-US"/>
        </w:rPr>
        <w:t xml:space="preserve">: </w:t>
      </w:r>
      <w:r>
        <w:rPr>
          <w:b/>
          <w:bCs/>
          <w:color w:val="000000" w:themeColor="text1"/>
          <w:lang w:val="en-US"/>
        </w:rPr>
        <w:t xml:space="preserve">In Rel-19, the number of configured remaining time thresholds for DSR could be different among LCGs. It is still possible to configure </w:t>
      </w:r>
      <w:r w:rsidR="008E1580">
        <w:rPr>
          <w:b/>
          <w:bCs/>
          <w:color w:val="000000" w:themeColor="text1"/>
          <w:lang w:val="en-US"/>
        </w:rPr>
        <w:t>some</w:t>
      </w:r>
      <w:r>
        <w:rPr>
          <w:b/>
          <w:bCs/>
          <w:color w:val="000000" w:themeColor="text1"/>
          <w:lang w:val="en-US"/>
        </w:rPr>
        <w:t xml:space="preserve"> LCG</w:t>
      </w:r>
      <w:r w:rsidR="008E1580">
        <w:rPr>
          <w:b/>
          <w:bCs/>
          <w:color w:val="000000" w:themeColor="text1"/>
          <w:lang w:val="en-US"/>
        </w:rPr>
        <w:t>s</w:t>
      </w:r>
      <w:r>
        <w:rPr>
          <w:b/>
          <w:bCs/>
          <w:color w:val="000000" w:themeColor="text1"/>
          <w:lang w:val="en-US"/>
        </w:rPr>
        <w:t xml:space="preserve"> with single remaining time threshold as in Rel-18.</w:t>
      </w:r>
    </w:p>
    <w:p w14:paraId="3FD2D465" w14:textId="77777777" w:rsidR="004136F8" w:rsidRPr="00331A61" w:rsidRDefault="004136F8" w:rsidP="004136F8">
      <w:pPr>
        <w:jc w:val="both"/>
        <w:rPr>
          <w:b/>
          <w:bCs/>
          <w:color w:val="000000" w:themeColor="text1"/>
          <w:lang w:val="en-US"/>
        </w:rPr>
      </w:pPr>
      <w:r w:rsidRPr="00331A61">
        <w:rPr>
          <w:b/>
          <w:bCs/>
          <w:color w:val="000000" w:themeColor="text1"/>
          <w:lang w:val="en-US"/>
        </w:rPr>
        <w:t xml:space="preserve">Proposal </w:t>
      </w:r>
      <w:r>
        <w:rPr>
          <w:b/>
          <w:bCs/>
          <w:color w:val="000000" w:themeColor="text1"/>
          <w:lang w:val="en-US"/>
        </w:rPr>
        <w:t>7</w:t>
      </w:r>
      <w:r w:rsidRPr="00331A61">
        <w:rPr>
          <w:b/>
          <w:bCs/>
          <w:color w:val="000000" w:themeColor="text1"/>
          <w:lang w:val="en-US"/>
        </w:rPr>
        <w:t>: For a</w:t>
      </w:r>
      <w:r>
        <w:rPr>
          <w:b/>
          <w:bCs/>
          <w:color w:val="000000" w:themeColor="text1"/>
          <w:lang w:val="en-US"/>
        </w:rPr>
        <w:t>n</w:t>
      </w:r>
      <w:r w:rsidRPr="00331A61">
        <w:rPr>
          <w:b/>
          <w:bCs/>
          <w:color w:val="000000" w:themeColor="text1"/>
          <w:lang w:val="en-US"/>
        </w:rPr>
        <w:t xml:space="preserve"> LCG configured with multiple remaining time thresholds, the UE should be conditionally allowed to only report delay information (i.e. remaining time and buffer size) corresponding to a subset of remaining time thresholds configured for the LCG.</w:t>
      </w:r>
    </w:p>
    <w:p w14:paraId="62DFAD42" w14:textId="40A0FE19" w:rsidR="004136F8" w:rsidRDefault="004136F8" w:rsidP="00D722FE">
      <w:pPr>
        <w:jc w:val="both"/>
        <w:rPr>
          <w:b/>
          <w:bCs/>
          <w:color w:val="000000" w:themeColor="text1"/>
          <w:lang w:val="en-US"/>
        </w:rPr>
      </w:pPr>
      <w:r>
        <w:rPr>
          <w:b/>
          <w:bCs/>
          <w:color w:val="000000" w:themeColor="text1"/>
          <w:lang w:val="en-US"/>
        </w:rPr>
        <w:t>Proposal 8</w:t>
      </w:r>
      <w:r w:rsidRPr="004B12F8">
        <w:rPr>
          <w:b/>
          <w:bCs/>
          <w:color w:val="000000" w:themeColor="text1"/>
          <w:lang w:val="en-US"/>
        </w:rPr>
        <w:t xml:space="preserve">: </w:t>
      </w:r>
      <w:r>
        <w:rPr>
          <w:b/>
          <w:bCs/>
          <w:color w:val="000000" w:themeColor="text1"/>
          <w:lang w:val="en-US"/>
        </w:rPr>
        <w:t>RAN2 should study the co-existence of Rel-18 DSR and Rel-19 DSR MAC CE formats.</w:t>
      </w:r>
    </w:p>
    <w:p w14:paraId="3E23C260" w14:textId="77777777" w:rsidR="00FD5DE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29D26D2D" w14:textId="77777777" w:rsidR="00B6344D" w:rsidRPr="00901E55" w:rsidRDefault="00B6344D" w:rsidP="00B6344D">
      <w:pPr>
        <w:numPr>
          <w:ilvl w:val="0"/>
          <w:numId w:val="26"/>
        </w:numPr>
        <w:overflowPunct w:val="0"/>
        <w:autoSpaceDE w:val="0"/>
        <w:autoSpaceDN w:val="0"/>
        <w:adjustRightInd w:val="0"/>
        <w:spacing w:before="100" w:beforeAutospacing="1" w:after="100" w:afterAutospacing="1"/>
        <w:ind w:left="562" w:hanging="562"/>
        <w:jc w:val="both"/>
        <w:textAlignment w:val="baseline"/>
      </w:pPr>
      <w:r>
        <w:t xml:space="preserve">RP-241771, </w:t>
      </w:r>
      <w:r w:rsidRPr="00C32E53">
        <w:t>Re</w:t>
      </w:r>
      <w:r w:rsidRPr="00C32E53">
        <w:rPr>
          <w:rFonts w:eastAsia="Batang"/>
          <w:lang w:eastAsia="zh-CN"/>
        </w:rPr>
        <w:t>vised WID on XR (</w:t>
      </w:r>
      <w:proofErr w:type="spellStart"/>
      <w:r w:rsidRPr="00C32E53">
        <w:rPr>
          <w:rFonts w:eastAsia="Batang"/>
          <w:lang w:eastAsia="zh-CN"/>
        </w:rPr>
        <w:t>eXtended</w:t>
      </w:r>
      <w:proofErr w:type="spellEnd"/>
      <w:r w:rsidRPr="00C32E53">
        <w:rPr>
          <w:rFonts w:eastAsia="Batang"/>
          <w:lang w:eastAsia="zh-CN"/>
        </w:rPr>
        <w:t xml:space="preserve"> Reality) for NR Phase 3</w:t>
      </w:r>
      <w:r>
        <w:rPr>
          <w:rFonts w:eastAsia="Batang"/>
          <w:lang w:eastAsia="zh-CN"/>
        </w:rPr>
        <w:t>, Nokia (Rapporteur), Sept. 2024, Melbourne, Australia.</w:t>
      </w:r>
    </w:p>
    <w:p w14:paraId="08B30E93" w14:textId="77777777" w:rsidR="00B6344D" w:rsidRDefault="00B6344D" w:rsidP="00B6344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#126 Chair’s Notes, Fukuoka, Japan, May 2024.</w:t>
      </w:r>
    </w:p>
    <w:p w14:paraId="5842CBDB" w14:textId="77777777" w:rsidR="00B6344D" w:rsidRDefault="00B6344D" w:rsidP="00B6344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 Chair’s Notes, Maastricht, Netherlands, August 2024.</w:t>
      </w:r>
    </w:p>
    <w:p w14:paraId="0BC4C80A" w14:textId="04315229" w:rsidR="003A4D5C" w:rsidRPr="00901E55" w:rsidRDefault="003A4D5C" w:rsidP="00275B18">
      <w:pPr>
        <w:overflowPunct w:val="0"/>
        <w:autoSpaceDE w:val="0"/>
        <w:autoSpaceDN w:val="0"/>
        <w:adjustRightInd w:val="0"/>
        <w:spacing w:before="100" w:beforeAutospacing="1" w:after="100" w:afterAutospacing="1"/>
        <w:jc w:val="both"/>
        <w:textAlignment w:val="baseline"/>
      </w:pPr>
    </w:p>
    <w:sectPr w:rsidR="003A4D5C"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E5CB5" w14:textId="77777777" w:rsidR="00D73529" w:rsidRDefault="00D73529">
      <w:r>
        <w:separator/>
      </w:r>
    </w:p>
  </w:endnote>
  <w:endnote w:type="continuationSeparator" w:id="0">
    <w:p w14:paraId="4552595A" w14:textId="77777777" w:rsidR="00D73529" w:rsidRDefault="00D73529">
      <w:r>
        <w:continuationSeparator/>
      </w:r>
    </w:p>
  </w:endnote>
  <w:endnote w:type="continuationNotice" w:id="1">
    <w:p w14:paraId="7F34DD05" w14:textId="77777777" w:rsidR="00D73529" w:rsidRDefault="00D73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8C35E" w14:textId="77777777" w:rsidR="00D73529" w:rsidRDefault="00D73529">
      <w:r>
        <w:separator/>
      </w:r>
    </w:p>
  </w:footnote>
  <w:footnote w:type="continuationSeparator" w:id="0">
    <w:p w14:paraId="2D6701A3" w14:textId="77777777" w:rsidR="00D73529" w:rsidRDefault="00D73529">
      <w:r>
        <w:continuationSeparator/>
      </w:r>
    </w:p>
  </w:footnote>
  <w:footnote w:type="continuationNotice" w:id="1">
    <w:p w14:paraId="709280D3" w14:textId="77777777" w:rsidR="00D73529" w:rsidRDefault="00D735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68"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3"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74"/>
  </w:num>
  <w:num w:numId="2" w16cid:durableId="1464886471">
    <w:abstractNumId w:val="0"/>
  </w:num>
  <w:num w:numId="3" w16cid:durableId="6106756">
    <w:abstractNumId w:val="1"/>
  </w:num>
  <w:num w:numId="4" w16cid:durableId="9181927">
    <w:abstractNumId w:val="2"/>
  </w:num>
  <w:num w:numId="5" w16cid:durableId="189296478">
    <w:abstractNumId w:val="78"/>
  </w:num>
  <w:num w:numId="6" w16cid:durableId="216478951">
    <w:abstractNumId w:val="3"/>
  </w:num>
  <w:num w:numId="7" w16cid:durableId="2145732921">
    <w:abstractNumId w:val="4"/>
  </w:num>
  <w:num w:numId="8" w16cid:durableId="910503920">
    <w:abstractNumId w:val="26"/>
  </w:num>
  <w:num w:numId="9" w16cid:durableId="418721023">
    <w:abstractNumId w:val="64"/>
  </w:num>
  <w:num w:numId="10" w16cid:durableId="701636600">
    <w:abstractNumId w:val="49"/>
  </w:num>
  <w:num w:numId="11" w16cid:durableId="1130325448">
    <w:abstractNumId w:val="19"/>
  </w:num>
  <w:num w:numId="12" w16cid:durableId="1997687803">
    <w:abstractNumId w:val="44"/>
  </w:num>
  <w:num w:numId="13" w16cid:durableId="1749767913">
    <w:abstractNumId w:val="70"/>
  </w:num>
  <w:num w:numId="14" w16cid:durableId="1287271592">
    <w:abstractNumId w:val="7"/>
  </w:num>
  <w:num w:numId="15" w16cid:durableId="1065492308">
    <w:abstractNumId w:val="15"/>
  </w:num>
  <w:num w:numId="16" w16cid:durableId="1691565340">
    <w:abstractNumId w:val="36"/>
  </w:num>
  <w:num w:numId="17" w16cid:durableId="1527668550">
    <w:abstractNumId w:val="21"/>
  </w:num>
  <w:num w:numId="18" w16cid:durableId="113863268">
    <w:abstractNumId w:val="12"/>
  </w:num>
  <w:num w:numId="19" w16cid:durableId="659583198">
    <w:abstractNumId w:val="52"/>
  </w:num>
  <w:num w:numId="20" w16cid:durableId="1308317274">
    <w:abstractNumId w:val="32"/>
  </w:num>
  <w:num w:numId="21" w16cid:durableId="1576550474">
    <w:abstractNumId w:val="23"/>
  </w:num>
  <w:num w:numId="22" w16cid:durableId="235358636">
    <w:abstractNumId w:val="34"/>
  </w:num>
  <w:num w:numId="23" w16cid:durableId="97602813">
    <w:abstractNumId w:val="62"/>
  </w:num>
  <w:num w:numId="24" w16cid:durableId="710617151">
    <w:abstractNumId w:val="63"/>
  </w:num>
  <w:num w:numId="25" w16cid:durableId="1384014814">
    <w:abstractNumId w:val="33"/>
  </w:num>
  <w:num w:numId="26" w16cid:durableId="912855578">
    <w:abstractNumId w:val="6"/>
  </w:num>
  <w:num w:numId="27" w16cid:durableId="1431848407">
    <w:abstractNumId w:val="66"/>
  </w:num>
  <w:num w:numId="28" w16cid:durableId="1499610725">
    <w:abstractNumId w:val="8"/>
  </w:num>
  <w:num w:numId="29" w16cid:durableId="1731878760">
    <w:abstractNumId w:val="60"/>
  </w:num>
  <w:num w:numId="30" w16cid:durableId="1642735486">
    <w:abstractNumId w:val="48"/>
  </w:num>
  <w:num w:numId="31" w16cid:durableId="49812754">
    <w:abstractNumId w:val="20"/>
  </w:num>
  <w:num w:numId="32" w16cid:durableId="1123622218">
    <w:abstractNumId w:val="61"/>
  </w:num>
  <w:num w:numId="33" w16cid:durableId="1913348842">
    <w:abstractNumId w:val="71"/>
  </w:num>
  <w:num w:numId="34" w16cid:durableId="616252452">
    <w:abstractNumId w:val="58"/>
  </w:num>
  <w:num w:numId="35" w16cid:durableId="1878852805">
    <w:abstractNumId w:val="39"/>
  </w:num>
  <w:num w:numId="36" w16cid:durableId="486896589">
    <w:abstractNumId w:val="46"/>
  </w:num>
  <w:num w:numId="37" w16cid:durableId="279000458">
    <w:abstractNumId w:val="37"/>
  </w:num>
  <w:num w:numId="38" w16cid:durableId="2066174909">
    <w:abstractNumId w:val="69"/>
  </w:num>
  <w:num w:numId="39" w16cid:durableId="1625572420">
    <w:abstractNumId w:val="30"/>
  </w:num>
  <w:num w:numId="40" w16cid:durableId="194776442">
    <w:abstractNumId w:val="76"/>
  </w:num>
  <w:num w:numId="41" w16cid:durableId="1049039292">
    <w:abstractNumId w:val="9"/>
  </w:num>
  <w:num w:numId="42" w16cid:durableId="1748335123">
    <w:abstractNumId w:val="79"/>
  </w:num>
  <w:num w:numId="43" w16cid:durableId="324863305">
    <w:abstractNumId w:val="77"/>
  </w:num>
  <w:num w:numId="44" w16cid:durableId="87776830">
    <w:abstractNumId w:val="41"/>
  </w:num>
  <w:num w:numId="45" w16cid:durableId="116878813">
    <w:abstractNumId w:val="5"/>
  </w:num>
  <w:num w:numId="46" w16cid:durableId="1556234868">
    <w:abstractNumId w:val="24"/>
  </w:num>
  <w:num w:numId="47" w16cid:durableId="1344823590">
    <w:abstractNumId w:val="50"/>
  </w:num>
  <w:num w:numId="48" w16cid:durableId="49882736">
    <w:abstractNumId w:val="43"/>
  </w:num>
  <w:num w:numId="49" w16cid:durableId="749424918">
    <w:abstractNumId w:val="80"/>
  </w:num>
  <w:num w:numId="50" w16cid:durableId="351305233">
    <w:abstractNumId w:val="29"/>
  </w:num>
  <w:num w:numId="51" w16cid:durableId="2141918983">
    <w:abstractNumId w:val="22"/>
  </w:num>
  <w:num w:numId="52" w16cid:durableId="2018117002">
    <w:abstractNumId w:val="25"/>
  </w:num>
  <w:num w:numId="53" w16cid:durableId="291324115">
    <w:abstractNumId w:val="55"/>
  </w:num>
  <w:num w:numId="54" w16cid:durableId="1799448085">
    <w:abstractNumId w:val="72"/>
  </w:num>
  <w:num w:numId="55" w16cid:durableId="463668016">
    <w:abstractNumId w:val="65"/>
  </w:num>
  <w:num w:numId="56" w16cid:durableId="1997105538">
    <w:abstractNumId w:val="47"/>
  </w:num>
  <w:num w:numId="57" w16cid:durableId="965549377">
    <w:abstractNumId w:val="75"/>
  </w:num>
  <w:num w:numId="58" w16cid:durableId="38669279">
    <w:abstractNumId w:val="16"/>
  </w:num>
  <w:num w:numId="59" w16cid:durableId="1349714082">
    <w:abstractNumId w:val="59"/>
  </w:num>
  <w:num w:numId="60" w16cid:durableId="735905483">
    <w:abstractNumId w:val="56"/>
  </w:num>
  <w:num w:numId="61" w16cid:durableId="749082821">
    <w:abstractNumId w:val="38"/>
  </w:num>
  <w:num w:numId="62" w16cid:durableId="1025012730">
    <w:abstractNumId w:val="10"/>
  </w:num>
  <w:num w:numId="63" w16cid:durableId="1496607560">
    <w:abstractNumId w:val="42"/>
  </w:num>
  <w:num w:numId="64" w16cid:durableId="1776901223">
    <w:abstractNumId w:val="35"/>
  </w:num>
  <w:num w:numId="65" w16cid:durableId="284581932">
    <w:abstractNumId w:val="54"/>
  </w:num>
  <w:num w:numId="66" w16cid:durableId="367027988">
    <w:abstractNumId w:val="51"/>
  </w:num>
  <w:num w:numId="67" w16cid:durableId="1409307424">
    <w:abstractNumId w:val="17"/>
  </w:num>
  <w:num w:numId="68" w16cid:durableId="1999528796">
    <w:abstractNumId w:val="11"/>
  </w:num>
  <w:num w:numId="69" w16cid:durableId="1645889120">
    <w:abstractNumId w:val="28"/>
  </w:num>
  <w:num w:numId="70" w16cid:durableId="1767649369">
    <w:abstractNumId w:val="14"/>
  </w:num>
  <w:num w:numId="71" w16cid:durableId="818034850">
    <w:abstractNumId w:val="13"/>
  </w:num>
  <w:num w:numId="72" w16cid:durableId="1330791886">
    <w:abstractNumId w:val="31"/>
  </w:num>
  <w:num w:numId="73" w16cid:durableId="1603295543">
    <w:abstractNumId w:val="18"/>
  </w:num>
  <w:num w:numId="74" w16cid:durableId="1568303498">
    <w:abstractNumId w:val="27"/>
  </w:num>
  <w:num w:numId="75" w16cid:durableId="107507505">
    <w:abstractNumId w:val="68"/>
  </w:num>
  <w:num w:numId="76" w16cid:durableId="1314330107">
    <w:abstractNumId w:val="73"/>
  </w:num>
  <w:num w:numId="77" w16cid:durableId="1278179100">
    <w:abstractNumId w:val="45"/>
  </w:num>
  <w:num w:numId="78" w16cid:durableId="1475440592">
    <w:abstractNumId w:val="53"/>
  </w:num>
  <w:num w:numId="79" w16cid:durableId="572588627">
    <w:abstractNumId w:val="67"/>
  </w:num>
  <w:num w:numId="80" w16cid:durableId="1603494346">
    <w:abstractNumId w:val="57"/>
  </w:num>
  <w:num w:numId="81" w16cid:durableId="437483292">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6"/>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A61"/>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ABE"/>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6F59"/>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966"/>
    <w:rsid w:val="006B3E04"/>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04D"/>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1ECA"/>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44D"/>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BF3"/>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F8E"/>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909</TotalTime>
  <Pages>5</Pages>
  <Words>1923</Words>
  <Characters>10253</Characters>
  <Application>Microsoft Office Word</Application>
  <DocSecurity>0</DocSecurity>
  <Lines>168</Lines>
  <Paragraphs>43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77</cp:revision>
  <dcterms:created xsi:type="dcterms:W3CDTF">2024-03-28T13:29:00Z</dcterms:created>
  <dcterms:modified xsi:type="dcterms:W3CDTF">2024-10-03T11:05:00Z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